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1495" w:rsidRDefault="00B25D22">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3GPP TSG-RAN WG2 Meeting#</w:t>
      </w:r>
      <w:r>
        <w:rPr>
          <w:b/>
          <w:bCs/>
          <w:snapToGrid w:val="0"/>
          <w:kern w:val="0"/>
          <w:sz w:val="28"/>
          <w:szCs w:val="28"/>
        </w:rPr>
        <w:t>101</w:t>
      </w:r>
      <w:r>
        <w:rPr>
          <w:b/>
          <w:bCs/>
          <w:snapToGrid w:val="0"/>
          <w:kern w:val="0"/>
          <w:sz w:val="28"/>
          <w:szCs w:val="28"/>
          <w:lang w:val="en-GB"/>
        </w:rPr>
        <w:t xml:space="preserve">       </w:t>
      </w:r>
      <w:r>
        <w:rPr>
          <w:b/>
          <w:bCs/>
          <w:snapToGrid w:val="0"/>
          <w:kern w:val="0"/>
          <w:sz w:val="28"/>
          <w:szCs w:val="28"/>
        </w:rPr>
        <w:t xml:space="preserve">    </w:t>
      </w:r>
      <w:r>
        <w:rPr>
          <w:b/>
          <w:bCs/>
          <w:snapToGrid w:val="0"/>
          <w:kern w:val="0"/>
          <w:sz w:val="28"/>
          <w:szCs w:val="28"/>
        </w:rPr>
        <w:tab/>
      </w:r>
      <w:r>
        <w:rPr>
          <w:b/>
          <w:bCs/>
          <w:snapToGrid w:val="0"/>
          <w:kern w:val="0"/>
          <w:sz w:val="28"/>
          <w:szCs w:val="28"/>
        </w:rPr>
        <w:tab/>
      </w:r>
      <w:r>
        <w:rPr>
          <w:b/>
          <w:bCs/>
          <w:snapToGrid w:val="0"/>
          <w:kern w:val="0"/>
          <w:sz w:val="28"/>
          <w:szCs w:val="28"/>
        </w:rPr>
        <w:tab/>
      </w:r>
      <w:r>
        <w:rPr>
          <w:b/>
          <w:bCs/>
          <w:snapToGrid w:val="0"/>
          <w:kern w:val="0"/>
          <w:sz w:val="28"/>
          <w:szCs w:val="28"/>
        </w:rPr>
        <w:tab/>
      </w:r>
      <w:r>
        <w:rPr>
          <w:rFonts w:hint="eastAsia"/>
          <w:b/>
          <w:bCs/>
          <w:snapToGrid w:val="0"/>
          <w:kern w:val="0"/>
          <w:sz w:val="28"/>
          <w:szCs w:val="28"/>
        </w:rPr>
        <w:t xml:space="preserve">     </w:t>
      </w:r>
      <w:r>
        <w:rPr>
          <w:b/>
          <w:bCs/>
          <w:snapToGrid w:val="0"/>
          <w:kern w:val="0"/>
          <w:sz w:val="28"/>
          <w:szCs w:val="28"/>
        </w:rPr>
        <w:t>R2-1</w:t>
      </w:r>
      <w:r>
        <w:rPr>
          <w:rFonts w:hint="eastAsia"/>
          <w:b/>
          <w:bCs/>
          <w:snapToGrid w:val="0"/>
          <w:kern w:val="0"/>
          <w:sz w:val="28"/>
          <w:szCs w:val="28"/>
        </w:rPr>
        <w:t>802700</w:t>
      </w:r>
    </w:p>
    <w:p w:rsidR="001C1495" w:rsidRDefault="00B25D22">
      <w:pPr>
        <w:overflowPunct w:val="0"/>
        <w:autoSpaceDE w:val="0"/>
        <w:autoSpaceDN w:val="0"/>
        <w:adjustRightInd w:val="0"/>
        <w:snapToGrid w:val="0"/>
        <w:jc w:val="left"/>
        <w:textAlignment w:val="baseline"/>
        <w:rPr>
          <w:b/>
          <w:bCs/>
          <w:kern w:val="0"/>
          <w:sz w:val="28"/>
          <w:szCs w:val="28"/>
        </w:rPr>
      </w:pPr>
      <w:r>
        <w:rPr>
          <w:b/>
          <w:bCs/>
          <w:kern w:val="0"/>
          <w:sz w:val="28"/>
          <w:szCs w:val="28"/>
        </w:rPr>
        <w:t>Athens</w:t>
      </w:r>
      <w:r>
        <w:rPr>
          <w:b/>
          <w:bCs/>
          <w:kern w:val="0"/>
          <w:sz w:val="28"/>
          <w:szCs w:val="28"/>
          <w:lang w:val="en-GB"/>
        </w:rPr>
        <w:t xml:space="preserve">, </w:t>
      </w:r>
      <w:r>
        <w:rPr>
          <w:b/>
          <w:bCs/>
          <w:kern w:val="0"/>
          <w:sz w:val="28"/>
          <w:szCs w:val="28"/>
        </w:rPr>
        <w:t>Greece</w:t>
      </w:r>
      <w:r>
        <w:rPr>
          <w:b/>
          <w:bCs/>
          <w:kern w:val="0"/>
          <w:sz w:val="28"/>
          <w:szCs w:val="28"/>
          <w:lang w:val="en-GB"/>
        </w:rPr>
        <w:t>, 2</w:t>
      </w:r>
      <w:r>
        <w:rPr>
          <w:b/>
          <w:bCs/>
          <w:kern w:val="0"/>
          <w:sz w:val="28"/>
          <w:szCs w:val="28"/>
        </w:rPr>
        <w:t>6</w:t>
      </w:r>
      <w:r>
        <w:rPr>
          <w:rFonts w:hint="eastAsia"/>
          <w:b/>
          <w:bCs/>
          <w:kern w:val="0"/>
          <w:sz w:val="28"/>
          <w:szCs w:val="28"/>
        </w:rPr>
        <w:t>th</w:t>
      </w:r>
      <w:r>
        <w:rPr>
          <w:b/>
          <w:bCs/>
          <w:kern w:val="0"/>
          <w:sz w:val="28"/>
          <w:szCs w:val="28"/>
        </w:rPr>
        <w:t xml:space="preserve"> Feb</w:t>
      </w:r>
      <w:r>
        <w:rPr>
          <w:b/>
          <w:bCs/>
          <w:kern w:val="0"/>
          <w:sz w:val="28"/>
          <w:szCs w:val="28"/>
          <w:lang w:val="en-GB"/>
        </w:rPr>
        <w:t xml:space="preserve"> - 2</w:t>
      </w:r>
      <w:r>
        <w:rPr>
          <w:rFonts w:hint="eastAsia"/>
          <w:b/>
          <w:bCs/>
          <w:kern w:val="0"/>
          <w:sz w:val="28"/>
          <w:szCs w:val="28"/>
        </w:rPr>
        <w:t>nd</w:t>
      </w:r>
      <w:r>
        <w:rPr>
          <w:b/>
          <w:bCs/>
          <w:kern w:val="0"/>
          <w:sz w:val="28"/>
          <w:szCs w:val="28"/>
        </w:rPr>
        <w:t xml:space="preserve"> Mar</w:t>
      </w:r>
      <w:r>
        <w:rPr>
          <w:b/>
          <w:bCs/>
          <w:kern w:val="0"/>
          <w:sz w:val="28"/>
          <w:szCs w:val="28"/>
          <w:lang w:val="en-GB"/>
        </w:rPr>
        <w:t xml:space="preserve"> 2018</w:t>
      </w:r>
      <w:r>
        <w:rPr>
          <w:b/>
          <w:bCs/>
          <w:kern w:val="0"/>
          <w:sz w:val="28"/>
          <w:szCs w:val="28"/>
        </w:rPr>
        <w:t xml:space="preserve"> </w:t>
      </w:r>
      <w:r>
        <w:rPr>
          <w:b/>
          <w:bCs/>
          <w:kern w:val="0"/>
          <w:sz w:val="28"/>
          <w:szCs w:val="28"/>
          <w:lang w:val="en-GB"/>
        </w:rPr>
        <w:tab/>
      </w:r>
      <w:r>
        <w:rPr>
          <w:b/>
          <w:bCs/>
          <w:kern w:val="0"/>
          <w:sz w:val="28"/>
          <w:szCs w:val="28"/>
          <w:lang w:val="en-GB"/>
        </w:rPr>
        <w:tab/>
        <w:t xml:space="preserve">  </w:t>
      </w:r>
    </w:p>
    <w:p w:rsidR="001C1495" w:rsidRDefault="00B25D22">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 xml:space="preserve">Source: </w:t>
      </w:r>
      <w:r>
        <w:rPr>
          <w:b/>
          <w:bCs/>
          <w:snapToGrid w:val="0"/>
          <w:kern w:val="0"/>
          <w:sz w:val="28"/>
          <w:szCs w:val="28"/>
        </w:rPr>
        <w:tab/>
      </w:r>
      <w:r>
        <w:rPr>
          <w:b/>
          <w:bCs/>
          <w:snapToGrid w:val="0"/>
          <w:kern w:val="0"/>
          <w:sz w:val="28"/>
          <w:szCs w:val="28"/>
        </w:rPr>
        <w:tab/>
      </w:r>
      <w:r>
        <w:rPr>
          <w:b/>
          <w:bCs/>
          <w:snapToGrid w:val="0"/>
          <w:kern w:val="0"/>
          <w:sz w:val="28"/>
          <w:szCs w:val="28"/>
        </w:rPr>
        <w:tab/>
        <w:t>ZTE Corporation, Sanechips</w:t>
      </w:r>
    </w:p>
    <w:p w:rsidR="001C1495" w:rsidRDefault="00B25D22">
      <w:pPr>
        <w:overflowPunct w:val="0"/>
        <w:autoSpaceDE w:val="0"/>
        <w:autoSpaceDN w:val="0"/>
        <w:adjustRightInd w:val="0"/>
        <w:snapToGrid w:val="0"/>
        <w:ind w:left="2100" w:hanging="2100"/>
        <w:jc w:val="left"/>
        <w:textAlignment w:val="baseline"/>
        <w:rPr>
          <w:b/>
          <w:bCs/>
          <w:snapToGrid w:val="0"/>
          <w:kern w:val="0"/>
          <w:sz w:val="28"/>
          <w:szCs w:val="28"/>
        </w:rPr>
      </w:pPr>
      <w:r>
        <w:rPr>
          <w:b/>
          <w:bCs/>
          <w:snapToGrid w:val="0"/>
          <w:kern w:val="0"/>
          <w:sz w:val="28"/>
          <w:szCs w:val="28"/>
        </w:rPr>
        <w:t xml:space="preserve">Title: </w:t>
      </w:r>
      <w:r>
        <w:rPr>
          <w:b/>
          <w:bCs/>
          <w:snapToGrid w:val="0"/>
          <w:kern w:val="0"/>
          <w:sz w:val="28"/>
          <w:szCs w:val="28"/>
        </w:rPr>
        <w:tab/>
      </w:r>
      <w:bookmarkStart w:id="0" w:name="OLE_LINK3"/>
      <w:r>
        <w:rPr>
          <w:rFonts w:hint="eastAsia"/>
          <w:b/>
          <w:bCs/>
          <w:snapToGrid w:val="0"/>
          <w:kern w:val="0"/>
          <w:sz w:val="28"/>
          <w:szCs w:val="28"/>
        </w:rPr>
        <w:t xml:space="preserve">Further clarifications on BPC </w:t>
      </w:r>
      <w:bookmarkEnd w:id="0"/>
      <w:r>
        <w:rPr>
          <w:b/>
          <w:bCs/>
          <w:snapToGrid w:val="0"/>
          <w:kern w:val="0"/>
          <w:sz w:val="28"/>
          <w:szCs w:val="28"/>
        </w:rPr>
        <w:t>coordination</w:t>
      </w:r>
    </w:p>
    <w:p w:rsidR="001C1495" w:rsidRDefault="00B25D22">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Agenda item:</w:t>
      </w:r>
      <w:r>
        <w:rPr>
          <w:b/>
          <w:bCs/>
          <w:snapToGrid w:val="0"/>
          <w:kern w:val="0"/>
          <w:sz w:val="28"/>
          <w:szCs w:val="28"/>
        </w:rPr>
        <w:tab/>
      </w:r>
      <w:bookmarkStart w:id="1" w:name="Source"/>
      <w:bookmarkEnd w:id="1"/>
      <w:r>
        <w:rPr>
          <w:rFonts w:hint="eastAsia"/>
          <w:b/>
          <w:bCs/>
          <w:snapToGrid w:val="0"/>
          <w:kern w:val="0"/>
          <w:sz w:val="28"/>
          <w:szCs w:val="28"/>
        </w:rPr>
        <w:t xml:space="preserve">   </w:t>
      </w:r>
      <w:r>
        <w:rPr>
          <w:b/>
          <w:bCs/>
          <w:snapToGrid w:val="0"/>
          <w:kern w:val="0"/>
          <w:sz w:val="28"/>
          <w:szCs w:val="28"/>
        </w:rPr>
        <w:t>10.</w:t>
      </w:r>
      <w:r>
        <w:rPr>
          <w:rFonts w:hint="eastAsia"/>
          <w:b/>
          <w:bCs/>
          <w:snapToGrid w:val="0"/>
          <w:kern w:val="0"/>
          <w:sz w:val="28"/>
          <w:szCs w:val="28"/>
        </w:rPr>
        <w:t>4.4.2</w:t>
      </w:r>
    </w:p>
    <w:p w:rsidR="001C1495" w:rsidRDefault="00B25D22">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Document for:</w:t>
      </w:r>
      <w:bookmarkStart w:id="2" w:name="DocumentFor"/>
      <w:bookmarkEnd w:id="2"/>
      <w:r>
        <w:rPr>
          <w:b/>
          <w:bCs/>
          <w:snapToGrid w:val="0"/>
          <w:kern w:val="0"/>
          <w:sz w:val="28"/>
          <w:szCs w:val="28"/>
        </w:rPr>
        <w:t xml:space="preserve"> </w:t>
      </w:r>
      <w:r>
        <w:rPr>
          <w:b/>
          <w:bCs/>
          <w:snapToGrid w:val="0"/>
          <w:kern w:val="0"/>
          <w:sz w:val="28"/>
          <w:szCs w:val="28"/>
        </w:rPr>
        <w:tab/>
        <w:t xml:space="preserve">Discussion and </w:t>
      </w:r>
      <w:r>
        <w:rPr>
          <w:b/>
          <w:bCs/>
          <w:snapToGrid w:val="0"/>
          <w:kern w:val="0"/>
          <w:sz w:val="28"/>
          <w:szCs w:val="28"/>
        </w:rPr>
        <w:t>Decision</w:t>
      </w:r>
    </w:p>
    <w:p w:rsidR="001C1495" w:rsidRDefault="00B25D2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Introduction</w:t>
      </w:r>
    </w:p>
    <w:p w:rsidR="001C1495" w:rsidRDefault="00B25D22">
      <w:r>
        <w:rPr>
          <w:rFonts w:hint="eastAsia"/>
        </w:rPr>
        <w:t>During the previous meetings, lots of</w:t>
      </w:r>
      <w:r>
        <w:t xml:space="preserve"> agreements were achieved</w:t>
      </w:r>
      <w:r>
        <w:rPr>
          <w:rFonts w:hint="eastAsia"/>
        </w:rPr>
        <w:t xml:space="preserve"> with regard to the BPC cooperation</w:t>
      </w:r>
      <w:r>
        <w:t>. In this paper</w:t>
      </w:r>
      <w:r>
        <w:rPr>
          <w:rFonts w:hint="eastAsia"/>
        </w:rPr>
        <w:t>, we just try to clarify some remaining issues on BPC cooperation and analyze them one by one.</w:t>
      </w:r>
    </w:p>
    <w:p w:rsidR="001C1495" w:rsidRDefault="00B25D2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Discussion</w:t>
      </w:r>
      <w:bookmarkStart w:id="3" w:name="_GoBack"/>
      <w:bookmarkEnd w:id="3"/>
    </w:p>
    <w:p w:rsidR="001C1495" w:rsidRDefault="00B25D22">
      <w:r>
        <w:rPr>
          <w:rFonts w:hint="eastAsia"/>
        </w:rPr>
        <w:t>In the #99bis, i</w:t>
      </w:r>
      <w:r>
        <w:rPr>
          <w:rFonts w:hint="eastAsia"/>
        </w:rPr>
        <w:t xml:space="preserve">t was agreed that </w:t>
      </w:r>
    </w:p>
    <w:p w:rsidR="001C1495" w:rsidRDefault="00B25D22">
      <w:pPr>
        <w:spacing w:line="240" w:lineRule="auto"/>
        <w:ind w:leftChars="200" w:left="420"/>
        <w:rPr>
          <w:i/>
          <w:iCs/>
          <w:u w:val="single"/>
        </w:rPr>
      </w:pPr>
      <w:r>
        <w:rPr>
          <w:i/>
          <w:iCs/>
          <w:highlight w:val="yellow"/>
          <w:u w:val="single"/>
        </w:rPr>
        <w:t>The MN decides the LTE (resp NR) part of BC and BPC</w:t>
      </w:r>
      <w:r>
        <w:rPr>
          <w:i/>
          <w:iCs/>
          <w:u w:val="single"/>
        </w:rPr>
        <w:t xml:space="preserve"> and provide SN indicating its choice of LTE (resp NR) part</w:t>
      </w:r>
      <w:r>
        <w:rPr>
          <w:rFonts w:hint="eastAsia"/>
          <w:i/>
          <w:iCs/>
          <w:u w:val="single"/>
        </w:rPr>
        <w:t>.</w:t>
      </w:r>
    </w:p>
    <w:p w:rsidR="001C1495" w:rsidRDefault="00B25D22">
      <w:r>
        <w:rPr>
          <w:rFonts w:hint="eastAsia"/>
        </w:rPr>
        <w:t>In the latest Adhoc#1801, it was further clarified that:</w:t>
      </w:r>
    </w:p>
    <w:p w:rsidR="001C1495" w:rsidRDefault="00B25D22">
      <w:pPr>
        <w:spacing w:line="240" w:lineRule="auto"/>
        <w:ind w:leftChars="200" w:left="420"/>
        <w:rPr>
          <w:i/>
          <w:iCs/>
          <w:u w:val="single"/>
        </w:rPr>
      </w:pPr>
      <w:r>
        <w:rPr>
          <w:i/>
          <w:iCs/>
          <w:u w:val="single"/>
        </w:rPr>
        <w:t xml:space="preserve">For the used BPC in LTE side and based on EN-DC BPC dependencies in </w:t>
      </w:r>
      <w:r>
        <w:rPr>
          <w:i/>
          <w:iCs/>
          <w:u w:val="single"/>
        </w:rPr>
        <w:t xml:space="preserve">MR DC container, </w:t>
      </w:r>
      <w:r>
        <w:rPr>
          <w:i/>
          <w:iCs/>
          <w:highlight w:val="yellow"/>
          <w:u w:val="single"/>
        </w:rPr>
        <w:t xml:space="preserve">the MN should determine the allowed BPC list in NR </w:t>
      </w:r>
      <w:r>
        <w:rPr>
          <w:i/>
          <w:iCs/>
          <w:u w:val="single"/>
        </w:rPr>
        <w:t xml:space="preserve">side and indicate the allowed BPC list to SN in SCG-ConfigInfo (MN to SN). </w:t>
      </w:r>
    </w:p>
    <w:p w:rsidR="001C1495" w:rsidRDefault="00B25D22">
      <w:r>
        <w:rPr>
          <w:rFonts w:hint="eastAsia"/>
        </w:rPr>
        <w:t xml:space="preserve">Then the question is </w:t>
      </w:r>
    </w:p>
    <w:p w:rsidR="001C1495" w:rsidRDefault="00B25D22">
      <w:r>
        <w:rPr>
          <w:rFonts w:hint="eastAsia"/>
          <w:b/>
          <w:bCs/>
          <w:i/>
          <w:iCs/>
          <w:u w:val="single"/>
        </w:rPr>
        <w:t xml:space="preserve">Whether different BPCs can be included in the </w:t>
      </w:r>
      <w:r>
        <w:rPr>
          <w:b/>
          <w:bCs/>
          <w:i/>
          <w:iCs/>
          <w:u w:val="single"/>
        </w:rPr>
        <w:t>“</w:t>
      </w:r>
      <w:r>
        <w:rPr>
          <w:rFonts w:hint="eastAsia"/>
          <w:b/>
          <w:bCs/>
          <w:i/>
          <w:iCs/>
          <w:u w:val="single"/>
        </w:rPr>
        <w:t>allowed BPC list in NR</w:t>
      </w:r>
      <w:r>
        <w:rPr>
          <w:b/>
          <w:bCs/>
          <w:i/>
          <w:iCs/>
          <w:u w:val="single"/>
        </w:rPr>
        <w:t>”</w:t>
      </w:r>
      <w:r>
        <w:rPr>
          <w:rFonts w:hint="eastAsia"/>
          <w:b/>
          <w:bCs/>
          <w:i/>
          <w:iCs/>
          <w:u w:val="single"/>
        </w:rPr>
        <w:t xml:space="preserve"> ? In other words, whether more than one LTE BPCs can be selected by the MN?</w:t>
      </w:r>
      <w:r>
        <w:rPr>
          <w:rFonts w:hint="eastAsia"/>
        </w:rPr>
        <w:t xml:space="preserve"> </w:t>
      </w:r>
    </w:p>
    <w:p w:rsidR="001C1495" w:rsidRDefault="00B25D22">
      <w:r>
        <w:rPr>
          <w:rFonts w:hint="eastAsia"/>
        </w:rPr>
        <w:t>For example, the BPC dependency in the MR-DC container is listed as follow:</w:t>
      </w:r>
    </w:p>
    <w:p w:rsidR="001C1495" w:rsidRDefault="00B25D22">
      <w:pPr>
        <w:spacing w:line="240" w:lineRule="auto"/>
        <w:ind w:leftChars="200" w:left="420"/>
        <w:rPr>
          <w:i/>
          <w:iCs/>
          <w:u w:val="single"/>
        </w:rPr>
      </w:pPr>
      <w:bookmarkStart w:id="4" w:name="OLE_LINK5"/>
      <w:bookmarkStart w:id="5" w:name="OLE_LINK1"/>
      <w:r>
        <w:rPr>
          <w:rFonts w:hint="eastAsia"/>
          <w:i/>
          <w:iCs/>
          <w:u w:val="single"/>
        </w:rPr>
        <w:t>LTE BPC</w:t>
      </w:r>
      <w:bookmarkEnd w:id="4"/>
      <w:r>
        <w:rPr>
          <w:rFonts w:hint="eastAsia"/>
          <w:i/>
          <w:iCs/>
          <w:u w:val="single"/>
        </w:rPr>
        <w:t>#1:</w:t>
      </w:r>
      <w:bookmarkEnd w:id="5"/>
      <w:r>
        <w:rPr>
          <w:rFonts w:hint="eastAsia"/>
          <w:i/>
          <w:iCs/>
          <w:u w:val="single"/>
        </w:rPr>
        <w:t xml:space="preserve"> NR BPC #1, #2, #3</w:t>
      </w:r>
    </w:p>
    <w:p w:rsidR="001C1495" w:rsidRDefault="00B25D22">
      <w:pPr>
        <w:spacing w:line="240" w:lineRule="auto"/>
        <w:ind w:leftChars="200" w:left="420"/>
        <w:rPr>
          <w:i/>
          <w:iCs/>
          <w:u w:val="single"/>
        </w:rPr>
      </w:pPr>
      <w:r>
        <w:rPr>
          <w:rFonts w:hint="eastAsia"/>
          <w:i/>
          <w:iCs/>
          <w:u w:val="single"/>
        </w:rPr>
        <w:t>LTE BPC#2: NR BPC #3, #4, #5</w:t>
      </w:r>
    </w:p>
    <w:p w:rsidR="001C1495" w:rsidRDefault="00B25D22">
      <w:r>
        <w:rPr>
          <w:rFonts w:hint="eastAsia"/>
        </w:rPr>
        <w:t xml:space="preserve">We assume that both LTE BPC#1 and LTE BPC#2 </w:t>
      </w:r>
      <w:r>
        <w:rPr>
          <w:rFonts w:hint="eastAsia"/>
        </w:rPr>
        <w:t>are available for the LTE selected BC. Then if more than one LTE BPCs can be selected by the MN, such as LTE BPC #1, #2, the MN shall indicate NR BPC #1~#5 to the SN. Then the SN can select its preferred BPC among the NR BPC #1~#5 and indicate its preferre</w:t>
      </w:r>
      <w:r>
        <w:rPr>
          <w:rFonts w:hint="eastAsia"/>
        </w:rPr>
        <w:t>d BPC (e.g. NR BPC #4) to the MN, at last the MN shall determine the final LTE BPC (e.g. LTE BPC #2 for that only LTE BPC #2 can work together with NR BPC #4). In this scheme, the SN has more selections, which will significantly increase the negotiation ef</w:t>
      </w:r>
      <w:r>
        <w:rPr>
          <w:rFonts w:hint="eastAsia"/>
        </w:rPr>
        <w:t>ficiency, but the MN needs the feedback from SN to make the final decision.</w:t>
      </w:r>
    </w:p>
    <w:p w:rsidR="001C1495" w:rsidRDefault="00B25D22">
      <w:r>
        <w:rPr>
          <w:rFonts w:hint="eastAsia"/>
        </w:rPr>
        <w:lastRenderedPageBreak/>
        <w:t>However if only one LTE BPC (e.g. LTE BPC #1) could be selected by the MN, then only NR BPC #1~#3 shall be indicated to the SN, and the SN doesn</w:t>
      </w:r>
      <w:r>
        <w:t>’</w:t>
      </w:r>
      <w:r>
        <w:rPr>
          <w:rFonts w:hint="eastAsia"/>
        </w:rPr>
        <w:t xml:space="preserve">t need to feedback its selected NR </w:t>
      </w:r>
      <w:r>
        <w:rPr>
          <w:rFonts w:hint="eastAsia"/>
        </w:rPr>
        <w:t>BPC to MN. In this scheme, the MN can determine its preferred BPC immediately, it doesn</w:t>
      </w:r>
      <w:r>
        <w:t>’</w:t>
      </w:r>
      <w:r>
        <w:rPr>
          <w:rFonts w:hint="eastAsia"/>
        </w:rPr>
        <w:t>t need any feedback information from the SN. Obviously, every scheme has its advantages and disadvantages, hopefully, RAN2 can have a further clarification on this issu</w:t>
      </w:r>
      <w:r>
        <w:rPr>
          <w:rFonts w:hint="eastAsia"/>
        </w:rPr>
        <w:t>e.</w:t>
      </w:r>
    </w:p>
    <w:p w:rsidR="001C1495" w:rsidRDefault="00B25D22">
      <w:pPr>
        <w:rPr>
          <w:b/>
          <w:bCs/>
        </w:rPr>
      </w:pPr>
      <w:r>
        <w:rPr>
          <w:rFonts w:hint="eastAsia"/>
          <w:b/>
          <w:bCs/>
        </w:rPr>
        <w:t xml:space="preserve">Proposal 1: </w:t>
      </w:r>
      <w:r>
        <w:rPr>
          <w:rFonts w:hint="eastAsia"/>
          <w:b/>
          <w:bCs/>
        </w:rPr>
        <w:t xml:space="preserve">RAN2 is kindly asked to clarify whether different BPCs can be included in the </w:t>
      </w:r>
      <w:r>
        <w:rPr>
          <w:b/>
          <w:bCs/>
        </w:rPr>
        <w:t>“</w:t>
      </w:r>
      <w:r>
        <w:rPr>
          <w:rFonts w:hint="eastAsia"/>
          <w:b/>
          <w:bCs/>
        </w:rPr>
        <w:t>allowed BPC list in NR</w:t>
      </w:r>
      <w:r>
        <w:rPr>
          <w:b/>
          <w:bCs/>
        </w:rPr>
        <w:t>”</w:t>
      </w:r>
      <w:r>
        <w:rPr>
          <w:rFonts w:hint="eastAsia"/>
          <w:b/>
          <w:bCs/>
        </w:rPr>
        <w:t>.</w:t>
      </w:r>
    </w:p>
    <w:p w:rsidR="001C1495" w:rsidRDefault="00B25D22">
      <w:pPr>
        <w:rPr>
          <w:b/>
          <w:bCs/>
        </w:rPr>
      </w:pPr>
      <w:r>
        <w:rPr>
          <w:rFonts w:hint="eastAsia"/>
          <w:b/>
          <w:bCs/>
        </w:rPr>
        <w:t xml:space="preserve">Proposal 2: If the </w:t>
      </w:r>
      <w:r>
        <w:rPr>
          <w:b/>
          <w:bCs/>
        </w:rPr>
        <w:t>“</w:t>
      </w:r>
      <w:r>
        <w:rPr>
          <w:rFonts w:hint="eastAsia"/>
          <w:b/>
          <w:bCs/>
        </w:rPr>
        <w:t>allowed BPC list in NR</w:t>
      </w:r>
      <w:r>
        <w:rPr>
          <w:b/>
          <w:bCs/>
        </w:rPr>
        <w:t>”</w:t>
      </w:r>
      <w:r>
        <w:rPr>
          <w:rFonts w:hint="eastAsia"/>
          <w:b/>
          <w:bCs/>
        </w:rPr>
        <w:t xml:space="preserve"> can include different BPCs, the SN shall indicate its selected BPC to the MN. Otherwise, the </w:t>
      </w:r>
      <w:r>
        <w:rPr>
          <w:rFonts w:hint="eastAsia"/>
          <w:b/>
          <w:bCs/>
        </w:rPr>
        <w:t>SN doesn</w:t>
      </w:r>
      <w:r>
        <w:rPr>
          <w:b/>
          <w:bCs/>
        </w:rPr>
        <w:t>’</w:t>
      </w:r>
      <w:r>
        <w:rPr>
          <w:rFonts w:hint="eastAsia"/>
          <w:b/>
          <w:bCs/>
        </w:rPr>
        <w:t>t need to indicate its selected BPC to the MN.</w:t>
      </w:r>
    </w:p>
    <w:p w:rsidR="001C1495" w:rsidRDefault="00B25D22">
      <w:r>
        <w:rPr>
          <w:rFonts w:hint="eastAsia"/>
        </w:rPr>
        <w:t>Based on the proposal 1 and proposal 2, we further discuss how to guarantee the QoS during the BPC cooperation procedure. In the #99 meeting, it was agreed that</w:t>
      </w:r>
    </w:p>
    <w:p w:rsidR="001C1495" w:rsidRDefault="00B25D22">
      <w:pPr>
        <w:pStyle w:val="Doc-text2"/>
        <w:pBdr>
          <w:top w:val="single" w:sz="4" w:space="1" w:color="auto"/>
          <w:left w:val="single" w:sz="4" w:space="4" w:color="auto"/>
          <w:bottom w:val="single" w:sz="4" w:space="1" w:color="auto"/>
          <w:right w:val="single" w:sz="4" w:space="4" w:color="auto"/>
        </w:pBdr>
      </w:pPr>
      <w:r>
        <w:t>RAN2 assumes that the UE’s band combina</w:t>
      </w:r>
      <w:r>
        <w:t>tions together with the baseband capabilities (modulation scheme, MIMO layers, …) comprise all information necessary to calculate the maximum data rate achievable on each serving cell, in each cell group and per UE.</w:t>
      </w:r>
    </w:p>
    <w:p w:rsidR="001C1495" w:rsidRDefault="001C1495"/>
    <w:p w:rsidR="001C1495" w:rsidRDefault="00B25D22">
      <w:r>
        <w:rPr>
          <w:rFonts w:hint="eastAsia"/>
        </w:rPr>
        <w:t xml:space="preserve">However, though the UE provide all </w:t>
      </w:r>
      <w:r>
        <w:t>“</w:t>
      </w:r>
      <w:r>
        <w:t>all</w:t>
      </w:r>
      <w:r>
        <w:t xml:space="preserve"> information necessary to calculate the maximum data rate</w:t>
      </w:r>
      <w:r>
        <w:t>”</w:t>
      </w:r>
      <w:r>
        <w:rPr>
          <w:rFonts w:hint="eastAsia"/>
        </w:rPr>
        <w:t>, the MN can</w:t>
      </w:r>
      <w:r>
        <w:t>’</w:t>
      </w:r>
      <w:r>
        <w:rPr>
          <w:rFonts w:hint="eastAsia"/>
        </w:rPr>
        <w:t xml:space="preserve">t see the detail BPC information of the SN, thus the MN can only calculate the maximum data rate at LTE side. Similarly, at the SN side, upon receiving the </w:t>
      </w:r>
      <w:r>
        <w:t>“</w:t>
      </w:r>
      <w:r>
        <w:rPr>
          <w:rFonts w:hint="eastAsia"/>
        </w:rPr>
        <w:t>CG-Config Info</w:t>
      </w:r>
      <w:r>
        <w:t>”</w:t>
      </w:r>
      <w:r>
        <w:rPr>
          <w:rFonts w:hint="eastAsia"/>
        </w:rPr>
        <w:t>, the SN coul</w:t>
      </w:r>
      <w:r>
        <w:rPr>
          <w:rFonts w:hint="eastAsia"/>
        </w:rPr>
        <w:t>dn</w:t>
      </w:r>
      <w:r>
        <w:t>’</w:t>
      </w:r>
      <w:r>
        <w:rPr>
          <w:rFonts w:hint="eastAsia"/>
        </w:rPr>
        <w:t>t get the maximum data rate achievable at the MN side and thus can</w:t>
      </w:r>
      <w:r>
        <w:t>’</w:t>
      </w:r>
      <w:r>
        <w:rPr>
          <w:rFonts w:hint="eastAsia"/>
        </w:rPr>
        <w:t>t determine the maximum data rate that the SN node shall achieve. Based on this, we propose:</w:t>
      </w:r>
    </w:p>
    <w:p w:rsidR="001C1495" w:rsidRDefault="00B25D22">
      <w:r>
        <w:rPr>
          <w:rFonts w:hint="eastAsia"/>
          <w:b/>
          <w:bCs/>
        </w:rPr>
        <w:t>Proposal 3: The MN/SN shall calculate the data rate based on the selected BC/BPC and indicate</w:t>
      </w:r>
      <w:r>
        <w:rPr>
          <w:rFonts w:hint="eastAsia"/>
          <w:b/>
          <w:bCs/>
        </w:rPr>
        <w:t xml:space="preserve"> it to each other as assistance information for BC/BPC selection. </w:t>
      </w:r>
    </w:p>
    <w:p w:rsidR="001C1495" w:rsidRDefault="00B25D22">
      <w:r>
        <w:rPr>
          <w:rFonts w:hint="eastAsia"/>
        </w:rPr>
        <w:t>Besides the above issues, there are also some controversies on the following agreement and related Asn.1 coding:</w:t>
      </w:r>
    </w:p>
    <w:p w:rsidR="001C1495" w:rsidRDefault="00B25D22">
      <w:pPr>
        <w:rPr>
          <w:rFonts w:eastAsia="SimSun"/>
        </w:rPr>
      </w:pPr>
      <w:r>
        <w:rPr>
          <w:rFonts w:eastAsia="SimSun" w:hint="eastAsia"/>
        </w:rPr>
        <w:t xml:space="preserve">In the last meeting, it was agreed that </w:t>
      </w:r>
    </w:p>
    <w:p w:rsidR="001C1495" w:rsidRDefault="00B25D22">
      <w:pPr>
        <w:pStyle w:val="Doc-text2"/>
        <w:pBdr>
          <w:top w:val="single" w:sz="4" w:space="1" w:color="auto"/>
          <w:left w:val="single" w:sz="4" w:space="4" w:color="auto"/>
          <w:bottom w:val="single" w:sz="4" w:space="1" w:color="auto"/>
          <w:right w:val="single" w:sz="4" w:space="4" w:color="auto"/>
        </w:pBdr>
      </w:pPr>
      <w:r>
        <w:t xml:space="preserve">If SN decides to request a </w:t>
      </w:r>
      <w:r>
        <w:t>different EN-BC, then a BPC index can also be requested in the SCG-Config (SN to MN).</w:t>
      </w:r>
    </w:p>
    <w:p w:rsidR="001C1495" w:rsidRDefault="00B25D22">
      <w:pPr>
        <w:pStyle w:val="Doc-text2"/>
        <w:pBdr>
          <w:top w:val="single" w:sz="4" w:space="1" w:color="auto"/>
          <w:left w:val="single" w:sz="4" w:space="4" w:color="auto"/>
          <w:bottom w:val="single" w:sz="4" w:space="1" w:color="auto"/>
          <w:right w:val="single" w:sz="4" w:space="4" w:color="auto"/>
        </w:pBdr>
      </w:pPr>
      <w:r>
        <w:t>If SN decides to request a different NR BPC, then the requested NR BPC  index is included in the SCG-Config (SN to MN).</w:t>
      </w:r>
    </w:p>
    <w:p w:rsidR="001C1495" w:rsidRDefault="00B25D22">
      <w:pPr>
        <w:rPr>
          <w:rFonts w:eastAsia="SimSun"/>
        </w:rPr>
      </w:pPr>
      <w:r>
        <w:rPr>
          <w:rFonts w:hint="eastAsia"/>
        </w:rPr>
        <w:t>Based on this agreement, there is only one BPC ind</w:t>
      </w:r>
      <w:r>
        <w:rPr>
          <w:rFonts w:hint="eastAsia"/>
        </w:rPr>
        <w:t xml:space="preserve">ex in the </w:t>
      </w:r>
      <w:r>
        <w:t>CG-Config</w:t>
      </w:r>
      <w:r>
        <w:rPr>
          <w:rFonts w:hint="eastAsia"/>
        </w:rPr>
        <w:t>, b</w:t>
      </w:r>
      <w:r>
        <w:rPr>
          <w:rFonts w:eastAsia="SimSun" w:hint="eastAsia"/>
        </w:rPr>
        <w:t>ut in the latest Asn.1 review[1], there is a requestedBasebandCombinationListMRDC in CG-Config, which indicate a BPC list to MN.</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ConfigRestrictModReqSCG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requestedBandCombinationMRDC</w:t>
      </w:r>
      <w:r>
        <w:rPr>
          <w:rFonts w:eastAsia="SimSun" w:hint="eastAsia"/>
          <w:sz w:val="16"/>
          <w:szCs w:val="16"/>
          <w:lang w:val="en-US" w:eastAsia="zh-CN"/>
        </w:rPr>
        <w:tab/>
      </w:r>
      <w:r>
        <w:rPr>
          <w:rFonts w:eastAsia="SimSun" w:hint="eastAsia"/>
          <w:sz w:val="16"/>
          <w:szCs w:val="16"/>
          <w:lang w:val="en-US" w:eastAsia="zh-CN"/>
        </w:rPr>
        <w:tab/>
        <w:t xml:space="preserve">   BandCombinationIndex</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 xml:space="preserve">     </w:t>
      </w:r>
      <w:r>
        <w:rPr>
          <w:rFonts w:eastAsia="SimSun" w:hint="eastAsia"/>
          <w:sz w:val="16"/>
          <w:szCs w:val="16"/>
          <w:lang w:val="en-US" w:eastAsia="zh-CN"/>
        </w:rPr>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requestedBasebandCombinationListMRDC   SEQUENCE OF INTEGER</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FFS Signalling details of BPC restrictions requested by SgNB to be alleviated   }</w:t>
      </w:r>
    </w:p>
    <w:p w:rsidR="001C1495" w:rsidRDefault="001C1495">
      <w:pPr>
        <w:rPr>
          <w:rFonts w:eastAsia="SimSun"/>
        </w:rPr>
      </w:pPr>
    </w:p>
    <w:p w:rsidR="001C1495" w:rsidRDefault="00B25D22">
      <w:pPr>
        <w:rPr>
          <w:rFonts w:eastAsia="SimSun"/>
        </w:rPr>
      </w:pPr>
      <w:r>
        <w:rPr>
          <w:rFonts w:eastAsia="SimSun" w:hint="eastAsia"/>
        </w:rPr>
        <w:t>We think if the above agreement could be used for both the SN addition (SN addition r</w:t>
      </w:r>
      <w:r>
        <w:rPr>
          <w:rFonts w:eastAsia="SimSun" w:hint="eastAsia"/>
        </w:rPr>
        <w:t xml:space="preserve">equest Acknowledge Msg) and the </w:t>
      </w:r>
      <w:bookmarkStart w:id="6" w:name="OLE_LINK4"/>
      <w:r>
        <w:rPr>
          <w:rFonts w:eastAsia="SimSun" w:hint="eastAsia"/>
        </w:rPr>
        <w:t>SN triggered SN modification procedure</w:t>
      </w:r>
      <w:bookmarkEnd w:id="6"/>
      <w:r>
        <w:rPr>
          <w:rFonts w:eastAsia="SimSun" w:hint="eastAsia"/>
        </w:rPr>
        <w:t xml:space="preserve">, only one BPC index is needed in the </w:t>
      </w:r>
      <w:r>
        <w:rPr>
          <w:rFonts w:eastAsia="SimSun"/>
        </w:rPr>
        <w:t>“</w:t>
      </w:r>
      <w:r>
        <w:rPr>
          <w:rFonts w:eastAsia="SimSun" w:hint="eastAsia"/>
        </w:rPr>
        <w:t>ConfigRestrictModReqSCG</w:t>
      </w:r>
      <w:r>
        <w:rPr>
          <w:rFonts w:eastAsia="SimSun"/>
        </w:rPr>
        <w:t>”</w:t>
      </w:r>
      <w:r>
        <w:rPr>
          <w:rFonts w:eastAsia="SimSun" w:hint="eastAsia"/>
        </w:rPr>
        <w:t xml:space="preserve"> instead of a BPC list. In the SN addition procedure, if the SN can</w:t>
      </w:r>
      <w:r>
        <w:rPr>
          <w:rFonts w:eastAsia="SimSun"/>
        </w:rPr>
        <w:t>’</w:t>
      </w:r>
      <w:r>
        <w:rPr>
          <w:rFonts w:eastAsia="SimSun" w:hint="eastAsia"/>
        </w:rPr>
        <w:t>t accept any BPCs that recommended by the MN, the SN ca</w:t>
      </w:r>
      <w:r>
        <w:rPr>
          <w:rFonts w:eastAsia="SimSun" w:hint="eastAsia"/>
        </w:rPr>
        <w:t>n indicate its preferred BPC to MN. Then at MN side, if MN can accept SN</w:t>
      </w:r>
      <w:r>
        <w:rPr>
          <w:rFonts w:eastAsia="SimSun"/>
        </w:rPr>
        <w:t>’</w:t>
      </w:r>
      <w:r>
        <w:rPr>
          <w:rFonts w:eastAsia="SimSun" w:hint="eastAsia"/>
        </w:rPr>
        <w:t>s recommendation, the MN can go on SN addition procedure by sending Reconfiguration Msg to UE. If MN can</w:t>
      </w:r>
      <w:r>
        <w:rPr>
          <w:rFonts w:eastAsia="SimSun"/>
        </w:rPr>
        <w:t>’</w:t>
      </w:r>
      <w:r>
        <w:rPr>
          <w:rFonts w:eastAsia="SimSun" w:hint="eastAsia"/>
        </w:rPr>
        <w:t>t accept, a new SN addition procedure could be triggered. While in the SN trig</w:t>
      </w:r>
      <w:r>
        <w:rPr>
          <w:rFonts w:eastAsia="SimSun" w:hint="eastAsia"/>
        </w:rPr>
        <w:t xml:space="preserve">gered SN modification procedure, the SN can request a different BPC in the SN modification required Msg. Anyway in both procedures, there is only one BPC index needed. </w:t>
      </w:r>
    </w:p>
    <w:p w:rsidR="001C1495" w:rsidRDefault="00B25D22">
      <w:pPr>
        <w:rPr>
          <w:rFonts w:eastAsia="SimSun"/>
          <w:b/>
          <w:bCs/>
        </w:rPr>
      </w:pPr>
      <w:r>
        <w:rPr>
          <w:rFonts w:eastAsia="SimSun" w:hint="eastAsia"/>
          <w:b/>
          <w:bCs/>
        </w:rPr>
        <w:t>Proposal 4: RAN2 is kindly asked to confirm that the SN shall indicate at most one diff</w:t>
      </w:r>
      <w:r>
        <w:rPr>
          <w:rFonts w:eastAsia="SimSun" w:hint="eastAsia"/>
          <w:b/>
          <w:bCs/>
        </w:rPr>
        <w:t>erent BPC to MN for both SN addition and SN triggered SN modification procedure.</w:t>
      </w:r>
    </w:p>
    <w:p w:rsidR="001C1495" w:rsidRDefault="00B25D2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Conclusion</w:t>
      </w:r>
    </w:p>
    <w:p w:rsidR="001C1495" w:rsidRDefault="00B25D22">
      <w:r>
        <w:t xml:space="preserve">This contribution </w:t>
      </w:r>
      <w:r>
        <w:rPr>
          <w:rFonts w:hint="eastAsia"/>
        </w:rPr>
        <w:t>clarify some remaining issues on BPC cooperation</w:t>
      </w:r>
      <w:r>
        <w:t>. We have the following proposals:</w:t>
      </w:r>
    </w:p>
    <w:p w:rsidR="001C1495" w:rsidRDefault="00B25D22">
      <w:pPr>
        <w:rPr>
          <w:b/>
          <w:bCs/>
        </w:rPr>
      </w:pPr>
      <w:r>
        <w:rPr>
          <w:rFonts w:hint="eastAsia"/>
          <w:b/>
          <w:bCs/>
        </w:rPr>
        <w:t xml:space="preserve">Proposal 1: </w:t>
      </w:r>
      <w:r>
        <w:rPr>
          <w:rFonts w:hint="eastAsia"/>
          <w:b/>
          <w:bCs/>
        </w:rPr>
        <w:t xml:space="preserve">RAN2 is kindly asked to clarify whether different BPCs can be included in the </w:t>
      </w:r>
      <w:r>
        <w:rPr>
          <w:b/>
          <w:bCs/>
        </w:rPr>
        <w:t>“</w:t>
      </w:r>
      <w:r>
        <w:rPr>
          <w:rFonts w:hint="eastAsia"/>
          <w:b/>
          <w:bCs/>
        </w:rPr>
        <w:t>allowed BPC list in NR</w:t>
      </w:r>
      <w:r>
        <w:rPr>
          <w:b/>
          <w:bCs/>
        </w:rPr>
        <w:t>”</w:t>
      </w:r>
      <w:r>
        <w:rPr>
          <w:rFonts w:hint="eastAsia"/>
          <w:b/>
          <w:bCs/>
        </w:rPr>
        <w:t>.</w:t>
      </w:r>
    </w:p>
    <w:p w:rsidR="001C1495" w:rsidRDefault="00B25D22">
      <w:pPr>
        <w:spacing w:beforeLines="50" w:before="156" w:line="240" w:lineRule="auto"/>
        <w:rPr>
          <w:b/>
          <w:bCs/>
        </w:rPr>
      </w:pPr>
      <w:r>
        <w:rPr>
          <w:rFonts w:hint="eastAsia"/>
          <w:b/>
          <w:bCs/>
        </w:rPr>
        <w:t xml:space="preserve">Proposal 2: If the </w:t>
      </w:r>
      <w:r>
        <w:rPr>
          <w:b/>
          <w:bCs/>
        </w:rPr>
        <w:t>“</w:t>
      </w:r>
      <w:r>
        <w:rPr>
          <w:rFonts w:hint="eastAsia"/>
          <w:b/>
          <w:bCs/>
        </w:rPr>
        <w:t>allowed BPC list in NR</w:t>
      </w:r>
      <w:r>
        <w:rPr>
          <w:b/>
          <w:bCs/>
        </w:rPr>
        <w:t>”</w:t>
      </w:r>
      <w:r>
        <w:rPr>
          <w:rFonts w:hint="eastAsia"/>
          <w:b/>
          <w:bCs/>
        </w:rPr>
        <w:t xml:space="preserve"> can include different BPCs, the SN shall indicate its selected BPC to MN. Otherwise, the SN doesn</w:t>
      </w:r>
      <w:r>
        <w:rPr>
          <w:b/>
          <w:bCs/>
        </w:rPr>
        <w:t>’</w:t>
      </w:r>
      <w:r>
        <w:rPr>
          <w:rFonts w:hint="eastAsia"/>
          <w:b/>
          <w:bCs/>
        </w:rPr>
        <w:t xml:space="preserve">t need to </w:t>
      </w:r>
      <w:r>
        <w:rPr>
          <w:rFonts w:hint="eastAsia"/>
          <w:b/>
          <w:bCs/>
        </w:rPr>
        <w:t>indicate its selected BPC to MN.</w:t>
      </w:r>
    </w:p>
    <w:p w:rsidR="001C1495" w:rsidRDefault="00B25D22">
      <w:pPr>
        <w:spacing w:beforeLines="50" w:before="156" w:line="240" w:lineRule="auto"/>
      </w:pPr>
      <w:r>
        <w:rPr>
          <w:rFonts w:hint="eastAsia"/>
          <w:b/>
          <w:bCs/>
        </w:rPr>
        <w:t xml:space="preserve">Proposal 3: The MN/SN shall calculate the data rate based on the selected BC/BPC and indicate it to each other as assistance information for BC/BPC selection. </w:t>
      </w:r>
    </w:p>
    <w:p w:rsidR="001C1495" w:rsidRDefault="00B25D22">
      <w:pPr>
        <w:spacing w:beforeLines="50" w:before="156" w:line="240" w:lineRule="auto"/>
        <w:rPr>
          <w:rFonts w:eastAsia="SimSun"/>
          <w:b/>
          <w:bCs/>
        </w:rPr>
      </w:pPr>
      <w:r>
        <w:rPr>
          <w:rFonts w:eastAsia="SimSun" w:hint="eastAsia"/>
          <w:b/>
          <w:bCs/>
        </w:rPr>
        <w:t>Proposal 4: RAN2 is kindly asked to confirm that the SN shall i</w:t>
      </w:r>
      <w:r>
        <w:rPr>
          <w:rFonts w:eastAsia="SimSun" w:hint="eastAsia"/>
          <w:b/>
          <w:bCs/>
        </w:rPr>
        <w:t>ndicate at most one BPC to MN for both SN addition and SN triggered SN modification procedure.</w:t>
      </w:r>
    </w:p>
    <w:p w:rsidR="001C1495" w:rsidRDefault="00B25D2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Reference</w:t>
      </w:r>
    </w:p>
    <w:p w:rsidR="001C1495" w:rsidRDefault="00B25D22">
      <w:pPr>
        <w:numPr>
          <w:ilvl w:val="0"/>
          <w:numId w:val="4"/>
        </w:numPr>
        <w:overflowPunct w:val="0"/>
        <w:autoSpaceDE w:val="0"/>
        <w:autoSpaceDN w:val="0"/>
        <w:adjustRightInd w:val="0"/>
        <w:textAlignment w:val="baseline"/>
      </w:pPr>
      <w:r>
        <w:rPr>
          <w:rFonts w:hint="eastAsia"/>
        </w:rPr>
        <w:t xml:space="preserve">[NR-AH1801#24][NR] 38.331 ASN.1 review part 6 - Inter-node message </w:t>
      </w:r>
      <w:r>
        <w:rPr>
          <w:rFonts w:hint="eastAsia"/>
        </w:rPr>
        <w:t xml:space="preserve"> </w:t>
      </w:r>
      <w:r>
        <w:rPr>
          <w:rFonts w:hint="eastAsia"/>
        </w:rPr>
        <w:t>Nokia</w:t>
      </w:r>
    </w:p>
    <w:p w:rsidR="001C1495" w:rsidRDefault="00B25D2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rFonts w:hint="eastAsia"/>
          <w:kern w:val="0"/>
          <w:sz w:val="32"/>
          <w:szCs w:val="36"/>
        </w:rPr>
        <w:t>Annex</w:t>
      </w:r>
    </w:p>
    <w:p w:rsidR="001C1495" w:rsidRDefault="00B25D22">
      <w:pPr>
        <w:pStyle w:val="Heading2"/>
        <w:rPr>
          <w:rFonts w:ascii="Times New Roman" w:eastAsiaTheme="minorEastAsia" w:hAnsi="Times New Roman"/>
          <w:kern w:val="2"/>
          <w:sz w:val="21"/>
          <w:szCs w:val="24"/>
          <w:lang w:val="en-US"/>
        </w:rPr>
      </w:pPr>
      <w:r>
        <w:rPr>
          <w:rFonts w:ascii="Times New Roman" w:eastAsiaTheme="minorEastAsia" w:hAnsi="Times New Roman" w:hint="eastAsia"/>
          <w:kern w:val="2"/>
          <w:sz w:val="21"/>
          <w:szCs w:val="24"/>
          <w:lang w:val="en-US"/>
        </w:rPr>
        <w:t>Current agreements on BC and BPC cooperation:</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#98</w:t>
      </w:r>
    </w:p>
    <w:p w:rsidR="001C1495" w:rsidRDefault="00B25D22">
      <w:pPr>
        <w:pStyle w:val="Doc-text2"/>
        <w:pBdr>
          <w:top w:val="single" w:sz="4" w:space="1" w:color="auto"/>
          <w:left w:val="single" w:sz="4" w:space="4" w:color="auto"/>
          <w:bottom w:val="single" w:sz="4" w:space="1" w:color="auto"/>
          <w:right w:val="single" w:sz="4" w:space="4" w:color="auto"/>
        </w:pBdr>
      </w:pPr>
      <w:bookmarkStart w:id="7" w:name="OLE_LINK6"/>
      <w:r>
        <w:t xml:space="preserve">Agreements for </w:t>
      </w:r>
      <w:r>
        <w:t>capability coordination for EN-DC and NG-EN-DC</w:t>
      </w:r>
    </w:p>
    <w:bookmarkEnd w:id="7"/>
    <w:p w:rsidR="001C1495" w:rsidRDefault="00B25D22">
      <w:pPr>
        <w:pStyle w:val="Doc-text2"/>
        <w:pBdr>
          <w:top w:val="single" w:sz="4" w:space="1" w:color="auto"/>
          <w:left w:val="single" w:sz="4" w:space="4" w:color="auto"/>
          <w:bottom w:val="single" w:sz="4" w:space="1" w:color="auto"/>
          <w:right w:val="single" w:sz="4" w:space="4" w:color="auto"/>
        </w:pBdr>
      </w:pPr>
      <w:r>
        <w:t>1:</w:t>
      </w:r>
      <w:r>
        <w:tab/>
        <w:t xml:space="preserve">For each LTE BC in the UE capabilities at least the possible NR frequency bands that can operate with this LTE BC should be </w:t>
      </w:r>
      <w:r>
        <w:rPr>
          <w:highlight w:val="yellow"/>
        </w:rPr>
        <w:t xml:space="preserve">visible </w:t>
      </w:r>
      <w:r>
        <w:t>to the LTE MN.</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Adhoc#2</w:t>
      </w:r>
    </w:p>
    <w:p w:rsidR="001C1495" w:rsidRDefault="00B25D22">
      <w:pPr>
        <w:pStyle w:val="Doc-text2"/>
        <w:pBdr>
          <w:top w:val="single" w:sz="4" w:space="1" w:color="auto"/>
          <w:left w:val="single" w:sz="4" w:space="4" w:color="auto"/>
          <w:bottom w:val="single" w:sz="4" w:space="1" w:color="auto"/>
          <w:right w:val="single" w:sz="4" w:space="4" w:color="auto"/>
        </w:pBdr>
      </w:pPr>
      <w:r>
        <w:t xml:space="preserve">RAN2 aim to introduce per </w:t>
      </w:r>
      <w:r>
        <w:rPr>
          <w:color w:val="FF0000"/>
        </w:rPr>
        <w:t>UE baseband capabilities</w:t>
      </w:r>
      <w:r>
        <w:rPr>
          <w:color w:val="FF0000"/>
        </w:rPr>
        <w:t xml:space="preserve"> separated from the band combinations </w:t>
      </w:r>
      <w:r>
        <w:t>(e.g. FD-MIMO capabilities, number of CSI processes, etc) and minimise per band combination signalling.</w:t>
      </w:r>
    </w:p>
    <w:p w:rsidR="001C1495" w:rsidRDefault="00B25D22">
      <w:pPr>
        <w:pStyle w:val="Doc-text2"/>
        <w:pBdr>
          <w:top w:val="single" w:sz="4" w:space="1" w:color="auto"/>
          <w:left w:val="single" w:sz="4" w:space="4" w:color="auto"/>
          <w:bottom w:val="single" w:sz="4" w:space="1" w:color="auto"/>
          <w:right w:val="single" w:sz="4" w:space="4" w:color="auto"/>
        </w:pBdr>
      </w:pPr>
      <w:r>
        <w:rPr>
          <w:rFonts w:eastAsia="SimSun" w:hint="eastAsia"/>
          <w:lang w:val="en-US" w:eastAsia="zh-CN"/>
        </w:rPr>
        <w:t xml:space="preserve">#99 Berlin </w:t>
      </w:r>
      <w:r>
        <w:t>Agreements</w:t>
      </w:r>
    </w:p>
    <w:p w:rsidR="001C1495" w:rsidRDefault="00B25D22">
      <w:pPr>
        <w:pStyle w:val="Doc-text2"/>
        <w:pBdr>
          <w:top w:val="single" w:sz="4" w:space="1" w:color="auto"/>
          <w:left w:val="single" w:sz="4" w:space="4" w:color="auto"/>
          <w:bottom w:val="single" w:sz="4" w:space="1" w:color="auto"/>
          <w:right w:val="single" w:sz="4" w:space="4" w:color="auto"/>
        </w:pBdr>
      </w:pPr>
      <w:r>
        <w:t>1</w:t>
      </w:r>
      <w:r>
        <w:tab/>
        <w:t>RAN2 will define a solution based where the baseband capabilities are extracted from the B</w:t>
      </w:r>
      <w:r>
        <w:t>C structure and convey the baseband capabilities in a separate table. We intend to avoid providing fallback combinations and duplication of combinations.</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#99bis</w:t>
      </w:r>
    </w:p>
    <w:p w:rsidR="001C1495" w:rsidRDefault="00B25D22">
      <w:pPr>
        <w:pStyle w:val="Doc-text2"/>
        <w:pBdr>
          <w:top w:val="single" w:sz="4" w:space="1" w:color="auto"/>
          <w:left w:val="single" w:sz="4" w:space="4" w:color="auto"/>
          <w:bottom w:val="single" w:sz="4" w:space="1" w:color="auto"/>
          <w:right w:val="single" w:sz="4" w:space="4" w:color="auto"/>
        </w:pBdr>
      </w:pPr>
      <w:r>
        <w:t>Agreements</w:t>
      </w:r>
    </w:p>
    <w:p w:rsidR="001C1495" w:rsidRDefault="00B25D22">
      <w:pPr>
        <w:pStyle w:val="Doc-text2"/>
        <w:pBdr>
          <w:top w:val="single" w:sz="4" w:space="1" w:color="auto"/>
          <w:left w:val="single" w:sz="4" w:space="4" w:color="auto"/>
          <w:bottom w:val="single" w:sz="4" w:space="1" w:color="auto"/>
          <w:right w:val="single" w:sz="4" w:space="4" w:color="auto"/>
        </w:pBdr>
      </w:pPr>
      <w:r>
        <w:t>1:</w:t>
      </w:r>
      <w:r>
        <w:tab/>
        <w:t xml:space="preserve">The concept of baseband capability combination is applied at least for the LTE </w:t>
      </w:r>
      <w:r>
        <w:t>part of MR-DC. (the same agreement for EN-DC from discussion on R2-1710115 also applies to MR-DC).</w:t>
      </w:r>
    </w:p>
    <w:p w:rsidR="001C1495" w:rsidRDefault="00B25D22">
      <w:pPr>
        <w:pStyle w:val="Doc-text2"/>
        <w:pBdr>
          <w:top w:val="single" w:sz="4" w:space="1" w:color="auto"/>
          <w:left w:val="single" w:sz="4" w:space="4" w:color="auto"/>
          <w:bottom w:val="single" w:sz="4" w:space="1" w:color="auto"/>
          <w:right w:val="single" w:sz="4" w:space="4" w:color="auto"/>
        </w:pBdr>
      </w:pPr>
      <w:r>
        <w:t>2:</w:t>
      </w:r>
      <w:r>
        <w:tab/>
        <w:t>Multiple combinations of LTE-NR baseband capabilities may be applicable per MR-DC band combination</w:t>
      </w:r>
    </w:p>
    <w:p w:rsidR="001C1495" w:rsidRDefault="00B25D22">
      <w:pPr>
        <w:pStyle w:val="Doc-text2"/>
        <w:pBdr>
          <w:top w:val="single" w:sz="4" w:space="1" w:color="auto"/>
          <w:left w:val="single" w:sz="4" w:space="4" w:color="auto"/>
          <w:bottom w:val="single" w:sz="4" w:space="1" w:color="auto"/>
          <w:right w:val="single" w:sz="4" w:space="4" w:color="auto"/>
        </w:pBdr>
      </w:pPr>
      <w:r>
        <w:t>3:</w:t>
      </w:r>
      <w:r>
        <w:tab/>
        <w:t>Baseband capability combinations for LTE and NR appl</w:t>
      </w:r>
      <w:r>
        <w:t>ied for MR-DC are signalled in the UE capability of each RAT</w:t>
      </w:r>
    </w:p>
    <w:p w:rsidR="001C1495" w:rsidRDefault="00B25D22">
      <w:pPr>
        <w:pStyle w:val="Doc-text2"/>
        <w:pBdr>
          <w:top w:val="single" w:sz="4" w:space="1" w:color="auto"/>
          <w:left w:val="single" w:sz="4" w:space="4" w:color="auto"/>
          <w:bottom w:val="single" w:sz="4" w:space="1" w:color="auto"/>
          <w:right w:val="single" w:sz="4" w:space="4" w:color="auto"/>
        </w:pBdr>
      </w:pPr>
      <w:r>
        <w:t>4:</w:t>
      </w:r>
      <w:r>
        <w:tab/>
        <w:t xml:space="preserve">“Dependency” of LTE and NR baseband capability combinations is signalled </w:t>
      </w:r>
    </w:p>
    <w:p w:rsidR="001C1495" w:rsidRDefault="00B25D22">
      <w:pPr>
        <w:pStyle w:val="Doc-text2"/>
        <w:pBdr>
          <w:top w:val="single" w:sz="4" w:space="1" w:color="auto"/>
          <w:left w:val="single" w:sz="4" w:space="4" w:color="auto"/>
          <w:bottom w:val="single" w:sz="4" w:space="1" w:color="auto"/>
          <w:right w:val="single" w:sz="4" w:space="4" w:color="auto"/>
        </w:pBdr>
      </w:pPr>
      <w:r>
        <w:t>FFS Whether this is in the “MR-DC capability container” or in the individual RAT capabilities</w:t>
      </w:r>
    </w:p>
    <w:p w:rsidR="001C1495" w:rsidRDefault="001C1495">
      <w:pPr>
        <w:pStyle w:val="Doc-text2"/>
        <w:pBdr>
          <w:top w:val="single" w:sz="4" w:space="1" w:color="auto"/>
          <w:left w:val="single" w:sz="4" w:space="4" w:color="auto"/>
          <w:bottom w:val="single" w:sz="4" w:space="1" w:color="auto"/>
          <w:right w:val="single" w:sz="4" w:space="4" w:color="auto"/>
        </w:pBdr>
        <w:rPr>
          <w:highlight w:val="yellow"/>
        </w:rPr>
      </w:pPr>
    </w:p>
    <w:p w:rsidR="001C1495" w:rsidRDefault="00B25D22">
      <w:pPr>
        <w:pStyle w:val="Doc-text2"/>
        <w:pBdr>
          <w:top w:val="single" w:sz="4" w:space="1" w:color="auto"/>
          <w:left w:val="single" w:sz="4" w:space="4" w:color="auto"/>
          <w:bottom w:val="single" w:sz="4" w:space="1" w:color="auto"/>
          <w:right w:val="single" w:sz="4" w:space="4" w:color="auto"/>
        </w:pBdr>
      </w:pPr>
      <w:r>
        <w:t>T</w:t>
      </w:r>
      <w:bookmarkStart w:id="8" w:name="OLE_LINK2"/>
      <w:r>
        <w:t xml:space="preserve">he MN decides the LTE </w:t>
      </w:r>
      <w:r>
        <w:t xml:space="preserve">(resp NR) part of BC and BPC and provide SN indicating its choice of LTE (resp NR) part </w:t>
      </w:r>
      <w:bookmarkEnd w:id="8"/>
      <w:r>
        <w:t xml:space="preserve">and SN continues further to determine the set of supportable NR (resp LTE) BCs and NR (resp LTE) BPC and then select an NR BC (resp LTE) and NR BPC (resp LTE)  </w:t>
      </w:r>
    </w:p>
    <w:p w:rsidR="001C1495" w:rsidRDefault="00B25D22">
      <w:pPr>
        <w:pStyle w:val="Doc-text2"/>
        <w:pBdr>
          <w:top w:val="single" w:sz="4" w:space="1" w:color="auto"/>
          <w:left w:val="single" w:sz="4" w:space="4" w:color="auto"/>
          <w:bottom w:val="single" w:sz="4" w:space="1" w:color="auto"/>
          <w:right w:val="single" w:sz="4" w:space="4" w:color="auto"/>
        </w:pBdr>
      </w:pPr>
      <w:r>
        <w:t>1i</w:t>
      </w:r>
      <w:r>
        <w:tab/>
        <w:t>Simi</w:t>
      </w:r>
      <w:r>
        <w:t>lar process can be initiated by the SN as a request as part of SN initiated reconfiguration. MN may reject the request.</w:t>
      </w:r>
    </w:p>
    <w:p w:rsidR="001C1495" w:rsidRDefault="001C1495">
      <w:pPr>
        <w:pStyle w:val="Doc-text2"/>
        <w:pBdr>
          <w:top w:val="single" w:sz="4" w:space="1" w:color="auto"/>
          <w:left w:val="single" w:sz="4" w:space="4" w:color="auto"/>
          <w:bottom w:val="single" w:sz="4" w:space="1" w:color="auto"/>
          <w:right w:val="single" w:sz="4" w:space="4" w:color="auto"/>
        </w:pBdr>
        <w:rPr>
          <w:highlight w:val="yellow"/>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#100</w:t>
      </w:r>
    </w:p>
    <w:p w:rsidR="001C1495" w:rsidRDefault="00B25D22">
      <w:pPr>
        <w:pStyle w:val="Doc-text2"/>
        <w:pBdr>
          <w:top w:val="single" w:sz="4" w:space="1" w:color="auto"/>
          <w:left w:val="single" w:sz="4" w:space="4" w:color="auto"/>
          <w:bottom w:val="single" w:sz="4" w:space="1" w:color="auto"/>
          <w:right w:val="single" w:sz="4" w:space="4" w:color="auto"/>
        </w:pBdr>
      </w:pPr>
      <w:r>
        <w:t>Agreements</w:t>
      </w:r>
    </w:p>
    <w:p w:rsidR="001C1495" w:rsidRDefault="00B25D22">
      <w:pPr>
        <w:pStyle w:val="Doc-text2"/>
        <w:pBdr>
          <w:top w:val="single" w:sz="4" w:space="1" w:color="auto"/>
          <w:left w:val="single" w:sz="4" w:space="4" w:color="auto"/>
          <w:bottom w:val="single" w:sz="4" w:space="1" w:color="auto"/>
          <w:right w:val="single" w:sz="4" w:space="4" w:color="auto"/>
        </w:pBdr>
      </w:pPr>
      <w:r>
        <w:t>1</w:t>
      </w:r>
      <w:r>
        <w:tab/>
        <w:t>Introduce the following inter-node signalling for coordination of EN-BC dependencies:</w:t>
      </w:r>
    </w:p>
    <w:p w:rsidR="001C1495" w:rsidRDefault="00B25D22">
      <w:pPr>
        <w:pStyle w:val="Doc-text2"/>
        <w:pBdr>
          <w:top w:val="single" w:sz="4" w:space="1" w:color="auto"/>
          <w:left w:val="single" w:sz="4" w:space="4" w:color="auto"/>
          <w:bottom w:val="single" w:sz="4" w:space="1" w:color="auto"/>
          <w:right w:val="single" w:sz="4" w:space="4" w:color="auto"/>
        </w:pBdr>
      </w:pPr>
      <w:r>
        <w:t>c)</w:t>
      </w:r>
      <w:r>
        <w:tab/>
        <w:t xml:space="preserve">SCG-ConfigInfo (MN to SN): </w:t>
      </w:r>
      <w:r>
        <w:t>MN indicates which NR BCs the SN can select by field allowedBandCombinationNR that indicates a list of indices of all the EN-BCs in the MR DC capability container that includes the LTE BC it selected</w:t>
      </w:r>
    </w:p>
    <w:p w:rsidR="001C1495" w:rsidRDefault="00B25D22">
      <w:pPr>
        <w:pStyle w:val="Doc-text2"/>
        <w:pBdr>
          <w:top w:val="single" w:sz="4" w:space="1" w:color="auto"/>
          <w:left w:val="single" w:sz="4" w:space="4" w:color="auto"/>
          <w:bottom w:val="single" w:sz="4" w:space="1" w:color="auto"/>
          <w:right w:val="single" w:sz="4" w:space="4" w:color="auto"/>
        </w:pBdr>
      </w:pPr>
      <w:r>
        <w:t>d)</w:t>
      </w:r>
      <w:r>
        <w:tab/>
        <w:t>SCG-Config (SN to MN for the case that the SN wants t</w:t>
      </w:r>
      <w:r>
        <w:t xml:space="preserve">o request to use a different EN-BC): SN indicates which NR BC the SN wants to use by field requestedBandCombinationNR that indicates a list of indices of all the EN-BC in the MR DC capability container that includes the NR BC it wants to use.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hint="eastAsia"/>
          <w:lang w:val="en-US" w:eastAsia="zh-CN"/>
        </w:rPr>
        <w:t>#adhoc 1801</w:t>
      </w:r>
    </w:p>
    <w:p w:rsidR="001C1495" w:rsidRDefault="00B25D22">
      <w:pPr>
        <w:pStyle w:val="Doc-text2"/>
        <w:pBdr>
          <w:top w:val="single" w:sz="4" w:space="1" w:color="auto"/>
          <w:left w:val="single" w:sz="4" w:space="4" w:color="auto"/>
          <w:bottom w:val="single" w:sz="4" w:space="1" w:color="auto"/>
          <w:right w:val="single" w:sz="4" w:space="4" w:color="auto"/>
        </w:pBdr>
      </w:pPr>
      <w:r>
        <w:t>Agreements</w:t>
      </w:r>
    </w:p>
    <w:p w:rsidR="001C1495" w:rsidRDefault="00B25D22">
      <w:pPr>
        <w:pStyle w:val="Doc-text2"/>
        <w:pBdr>
          <w:top w:val="single" w:sz="4" w:space="1" w:color="auto"/>
          <w:left w:val="single" w:sz="4" w:space="4" w:color="auto"/>
          <w:bottom w:val="single" w:sz="4" w:space="1" w:color="auto"/>
          <w:right w:val="single" w:sz="4" w:space="4" w:color="auto"/>
        </w:pBdr>
      </w:pPr>
      <w:r>
        <w:t>1</w:t>
      </w:r>
      <w:r>
        <w:tab/>
        <w:t xml:space="preserve">For the used BPC in LTE side and based on EN-DC BPC dependencies in MR DC container, the MN should determine the allowed BPC list in NR side and indicate the allowed BPC list to SN in SCG-ConfigInfo (MN to SN). </w:t>
      </w:r>
    </w:p>
    <w:p w:rsidR="001C1495" w:rsidRDefault="00B25D22">
      <w:pPr>
        <w:pStyle w:val="Doc-text2"/>
        <w:pBdr>
          <w:top w:val="single" w:sz="4" w:space="1" w:color="auto"/>
          <w:left w:val="single" w:sz="4" w:space="4" w:color="auto"/>
          <w:bottom w:val="single" w:sz="4" w:space="1" w:color="auto"/>
          <w:right w:val="single" w:sz="4" w:space="4" w:color="auto"/>
        </w:pBdr>
      </w:pPr>
      <w:r>
        <w:t>1.1</w:t>
      </w:r>
      <w:r>
        <w:tab/>
        <w:t>The MN does not have to loo</w:t>
      </w:r>
      <w:r>
        <w:t>k into the SN BPC list in order to determine the MN side BPC (i.e. determine the SN side BPC list only based on EN-DC BPC dependencies in MR DC container)</w:t>
      </w:r>
    </w:p>
    <w:p w:rsidR="001C1495" w:rsidRDefault="00B25D22">
      <w:pPr>
        <w:pStyle w:val="Doc-text2"/>
        <w:pBdr>
          <w:top w:val="single" w:sz="4" w:space="1" w:color="auto"/>
          <w:left w:val="single" w:sz="4" w:space="4" w:color="auto"/>
          <w:bottom w:val="single" w:sz="4" w:space="1" w:color="auto"/>
          <w:right w:val="single" w:sz="4" w:space="4" w:color="auto"/>
        </w:pBdr>
      </w:pPr>
      <w:r>
        <w:t>2</w:t>
      </w:r>
      <w:r>
        <w:tab/>
        <w:t>If SN decides to request a different EN-BC, then a BPC index can also be requested in the SCG-Confi</w:t>
      </w:r>
      <w:r>
        <w:t>g (SN to MN).</w:t>
      </w:r>
    </w:p>
    <w:p w:rsidR="001C1495" w:rsidRDefault="00B25D22">
      <w:pPr>
        <w:pStyle w:val="Doc-text2"/>
        <w:pBdr>
          <w:top w:val="single" w:sz="4" w:space="1" w:color="auto"/>
          <w:left w:val="single" w:sz="4" w:space="4" w:color="auto"/>
          <w:bottom w:val="single" w:sz="4" w:space="1" w:color="auto"/>
          <w:right w:val="single" w:sz="4" w:space="4" w:color="auto"/>
        </w:pBdr>
      </w:pPr>
      <w:r>
        <w:t>3</w:t>
      </w:r>
      <w:r>
        <w:tab/>
        <w:t>If SN decides to request a different NR BPC, then the requested NR BPC  index is included in the SCG-Config (SN to MN).</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pPr>
      <w:r>
        <w:t>Coordination of band combinations</w:t>
      </w:r>
      <w:r>
        <w:rPr>
          <w:rFonts w:eastAsia="SimSun" w:hint="eastAsia"/>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pPr>
      <w:r>
        <w:t>7</w:t>
      </w:r>
      <w:r>
        <w:tab/>
        <w:t>Clarify that all allowedBCs indicated by MN include the same LTE BC</w:t>
      </w:r>
    </w:p>
    <w:p w:rsidR="001C1495" w:rsidRDefault="00B25D22">
      <w:pPr>
        <w:pStyle w:val="Doc-text2"/>
        <w:pBdr>
          <w:top w:val="single" w:sz="4" w:space="1" w:color="auto"/>
          <w:left w:val="single" w:sz="4" w:space="4" w:color="auto"/>
          <w:bottom w:val="single" w:sz="4" w:space="1" w:color="auto"/>
          <w:right w:val="single" w:sz="4" w:space="4" w:color="auto"/>
        </w:pBdr>
        <w:rPr>
          <w:highlight w:val="yellow"/>
        </w:rPr>
      </w:pPr>
      <w:r>
        <w:t>FFS whether SN</w:t>
      </w:r>
      <w:r>
        <w:t xml:space="preserve"> should always i</w:t>
      </w:r>
      <w:r>
        <w:rPr>
          <w:highlight w:val="yellow"/>
        </w:rPr>
        <w:t>ndicate selected NR BC to MN (no progress)</w:t>
      </w:r>
    </w:p>
    <w:p w:rsidR="001C1495" w:rsidRDefault="00B25D22">
      <w:pPr>
        <w:pStyle w:val="Doc-text2"/>
        <w:pBdr>
          <w:top w:val="single" w:sz="4" w:space="1" w:color="auto"/>
          <w:left w:val="single" w:sz="4" w:space="4" w:color="auto"/>
          <w:bottom w:val="single" w:sz="4" w:space="1" w:color="auto"/>
          <w:right w:val="single" w:sz="4" w:space="4" w:color="auto"/>
        </w:pBdr>
      </w:pPr>
      <w:r>
        <w:t>8:</w:t>
      </w:r>
      <w:r>
        <w:tab/>
        <w:t xml:space="preserve">When SN request a change of the allowed EN-BCs (re-negotiation), it </w:t>
      </w:r>
      <w:r>
        <w:rPr>
          <w:highlight w:val="yellow"/>
        </w:rPr>
        <w:t>signals a single EN-BC that indicates the requested NR BC that SN would like to configure.</w:t>
      </w:r>
    </w:p>
    <w:p w:rsidR="001C1495" w:rsidRDefault="00B25D22">
      <w:pPr>
        <w:pStyle w:val="Heading2"/>
        <w:rPr>
          <w:rFonts w:ascii="Times New Roman" w:eastAsiaTheme="minorEastAsia" w:hAnsi="Times New Roman"/>
          <w:kern w:val="2"/>
          <w:sz w:val="21"/>
          <w:szCs w:val="24"/>
          <w:lang w:val="en-US"/>
        </w:rPr>
      </w:pPr>
      <w:r>
        <w:rPr>
          <w:rFonts w:ascii="Times New Roman" w:eastAsiaTheme="minorEastAsia" w:hAnsi="Times New Roman" w:hint="eastAsia"/>
          <w:kern w:val="2"/>
          <w:sz w:val="21"/>
          <w:szCs w:val="24"/>
          <w:lang w:val="en-US"/>
        </w:rPr>
        <w:t>Current ASN1 structure [1]:</w:t>
      </w:r>
      <w:bookmarkStart w:id="9" w:name="_Hlk500748740"/>
      <w:bookmarkStart w:id="10" w:name="_Hlk500747967"/>
    </w:p>
    <w:p w:rsidR="001C1495" w:rsidRDefault="00B25D22">
      <w:pPr>
        <w:pStyle w:val="Doc-text2"/>
        <w:pBdr>
          <w:top w:val="single" w:sz="4" w:space="1" w:color="auto"/>
          <w:left w:val="single" w:sz="4" w:space="4" w:color="auto"/>
          <w:bottom w:val="single" w:sz="4" w:space="1" w:color="auto"/>
          <w:right w:val="single" w:sz="4" w:space="4" w:color="auto"/>
        </w:pBdr>
        <w:jc w:val="center"/>
        <w:rPr>
          <w:rFonts w:eastAsia="SimSun"/>
          <w:b/>
          <w:bCs/>
          <w:color w:val="004C86" w:themeColor="text2" w:themeShade="BF"/>
          <w:szCs w:val="20"/>
          <w:lang w:val="en-US" w:eastAsia="zh-CN"/>
        </w:rPr>
      </w:pPr>
      <w:r>
        <w:rPr>
          <w:rFonts w:eastAsia="SimSun" w:hint="eastAsia"/>
          <w:b/>
          <w:bCs/>
          <w:color w:val="004C86" w:themeColor="text2" w:themeShade="BF"/>
          <w:szCs w:val="20"/>
          <w:lang w:val="en-US" w:eastAsia="zh-CN"/>
        </w:rPr>
        <w:t>CG-Conf</w:t>
      </w:r>
      <w:r>
        <w:rPr>
          <w:rFonts w:eastAsia="SimSun" w:hint="eastAsia"/>
          <w:b/>
          <w:bCs/>
          <w:color w:val="004C86" w:themeColor="text2" w:themeShade="BF"/>
          <w:szCs w:val="20"/>
          <w:lang w:val="en-US" w:eastAsia="zh-CN"/>
        </w:rPr>
        <w:t>ig message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ASN1START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TAG-CG-CONFIG-START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CG-Config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criticalExtensions</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CHOICE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xml:space="preserve"> </w:t>
      </w:r>
      <w:r>
        <w:rPr>
          <w:rFonts w:eastAsia="SimSun" w:hint="eastAsia"/>
          <w:sz w:val="16"/>
          <w:szCs w:val="16"/>
          <w:lang w:val="en-US" w:eastAsia="zh-CN"/>
        </w:rPr>
        <w:tab/>
        <w:t>c1</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CHOICE{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cg-Config-r15</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CG-Config-r15-IEs,</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sv-SE"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sv-SE" w:eastAsia="zh-CN"/>
        </w:rPr>
        <w:t>spare3 NULL, spare2 NULL, spare1 NULL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sv-SE" w:eastAsia="zh-CN"/>
        </w:rPr>
        <w:tab/>
      </w:r>
      <w:r>
        <w:rPr>
          <w:rFonts w:eastAsia="SimSun" w:hint="eastAsia"/>
          <w:sz w:val="16"/>
          <w:szCs w:val="16"/>
          <w:lang w:val="sv-SE" w:eastAsia="zh-CN"/>
        </w:rPr>
        <w:tab/>
      </w: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t>criticalExtensionsFuture</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 xml:space="preserve">SEQUENCE </w:t>
      </w: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CG-Config-r15-IEs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scg-CellGroupConfig</w:t>
      </w:r>
      <w:r>
        <w:rPr>
          <w:rFonts w:eastAsia="SimSun" w:hint="eastAsia"/>
          <w:sz w:val="16"/>
          <w:szCs w:val="16"/>
          <w:lang w:val="en-US" w:eastAsia="zh-CN"/>
        </w:rPr>
        <w:tab/>
      </w:r>
      <w:r>
        <w:rPr>
          <w:rFonts w:eastAsia="SimSun" w:hint="eastAsia"/>
          <w:sz w:val="16"/>
          <w:szCs w:val="16"/>
          <w:lang w:val="en-US" w:eastAsia="zh-CN"/>
        </w:rPr>
        <w:tab/>
        <w:t>OCTET STRING (CONTAINING RRCReconfiguration)</w:t>
      </w:r>
      <w:r>
        <w:rPr>
          <w:rFonts w:eastAsia="SimSun" w:hint="eastAsia"/>
          <w:sz w:val="16"/>
          <w:szCs w:val="16"/>
          <w:lang w:val="en-US" w:eastAsia="zh-CN"/>
        </w:rPr>
        <w:tab/>
      </w:r>
      <w:r>
        <w:rPr>
          <w:rFonts w:eastAsia="SimSun" w:hint="eastAsia"/>
          <w:sz w:val="16"/>
          <w:szCs w:val="16"/>
          <w:lang w:val="en-US" w:eastAsia="zh-CN"/>
        </w:rPr>
        <w:tab/>
        <w:t xml:space="preserve">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fullConfigSN</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ENUMERATED {true}</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scg-RB-Config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OCTET STRING (CONTAINING RadioBearerConfig)</w:t>
      </w:r>
      <w:r>
        <w:rPr>
          <w:rFonts w:eastAsia="SimSun" w:hint="eastAsia"/>
          <w:sz w:val="16"/>
          <w:szCs w:val="16"/>
          <w:lang w:val="en-US" w:eastAsia="zh-CN"/>
        </w:rPr>
        <w:tab/>
        <w:t xml:space="preserve">               </w:t>
      </w:r>
      <w:r>
        <w:rPr>
          <w:rFonts w:eastAsia="SimSun" w:hint="eastAsia"/>
          <w:sz w:val="16"/>
          <w:szCs w:val="16"/>
          <w:lang w:val="en-US" w:eastAsia="zh-CN"/>
        </w:rPr>
        <w:t xml:space="preserve">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configRestrictModReq</w:t>
      </w:r>
      <w:r>
        <w:rPr>
          <w:rFonts w:eastAsia="SimSun" w:hint="eastAsia"/>
          <w:sz w:val="16"/>
          <w:szCs w:val="16"/>
          <w:lang w:val="en-US" w:eastAsia="zh-CN"/>
        </w:rPr>
        <w:tab/>
      </w:r>
      <w:r>
        <w:rPr>
          <w:rFonts w:eastAsia="SimSun" w:hint="eastAsia"/>
          <w:sz w:val="16"/>
          <w:szCs w:val="16"/>
          <w:lang w:val="en-US" w:eastAsia="zh-CN"/>
        </w:rPr>
        <w:tab/>
        <w:t>ConfigRestrictModReqSCG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drx-InfoSCG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DRX-Info</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candidateCellInfoList</w:t>
      </w:r>
      <w:r>
        <w:rPr>
          <w:rFonts w:eastAsia="SimSun" w:hint="eastAsia"/>
          <w:sz w:val="16"/>
          <w:szCs w:val="16"/>
          <w:lang w:val="en-US" w:eastAsia="zh-CN"/>
        </w:rPr>
        <w:tab/>
      </w:r>
      <w:r>
        <w:rPr>
          <w:rFonts w:eastAsia="SimSun" w:hint="eastAsia"/>
          <w:sz w:val="16"/>
          <w:szCs w:val="16"/>
          <w:lang w:val="en-US" w:eastAsia="zh-CN"/>
        </w:rPr>
        <w:tab/>
        <w:t>CandidateCellInfoList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 xml:space="preserve">      </w:t>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nonCriticalExtension</w:t>
      </w:r>
      <w:r>
        <w:rPr>
          <w:rFonts w:eastAsia="SimSun" w:hint="eastAsia"/>
          <w:sz w:val="16"/>
          <w:szCs w:val="16"/>
          <w:lang w:val="en-US" w:eastAsia="zh-CN"/>
        </w:rPr>
        <w:tab/>
      </w:r>
      <w:r>
        <w:rPr>
          <w:rFonts w:eastAsia="SimSun" w:hint="eastAsia"/>
          <w:sz w:val="16"/>
          <w:szCs w:val="16"/>
          <w:lang w:val="en-US" w:eastAsia="zh-CN"/>
        </w:rPr>
        <w:tab/>
        <w:t>SEQUENCE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ConfigRestrictModReqSCG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requestedBandCombinationMRDC</w:t>
      </w:r>
      <w:r>
        <w:rPr>
          <w:rFonts w:eastAsia="SimSun" w:hint="eastAsia"/>
          <w:sz w:val="16"/>
          <w:szCs w:val="16"/>
          <w:lang w:val="en-US" w:eastAsia="zh-CN"/>
        </w:rPr>
        <w:tab/>
      </w:r>
      <w:r>
        <w:rPr>
          <w:rFonts w:eastAsia="SimSun" w:hint="eastAsia"/>
          <w:sz w:val="16"/>
          <w:szCs w:val="16"/>
          <w:lang w:val="en-US" w:eastAsia="zh-CN"/>
        </w:rPr>
        <w:tab/>
        <w:t xml:space="preserve">   BandCombinationIndex</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 xml:space="preserve">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requestedBasebandCombinationListMRDC   SEQUENCE OF INTEGER</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FFS Signalling details of BPC restrictions requested by SgNB to</w:t>
      </w:r>
      <w:r>
        <w:rPr>
          <w:rFonts w:eastAsia="SimSun" w:hint="eastAsia"/>
          <w:sz w:val="16"/>
          <w:szCs w:val="16"/>
          <w:lang w:val="en-US" w:eastAsia="zh-CN"/>
        </w:rPr>
        <w:t xml:space="preserve"> be alleviated</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requestedP-MaxFR1</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P-Max</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BandCombinationIndex ::= INTEGER (1..maxBandComb)</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TAG-CG-CONFIG-STOP</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ASN1STOP</w:t>
      </w:r>
    </w:p>
    <w:p w:rsidR="001C1495" w:rsidRDefault="001C1495">
      <w:pPr>
        <w:rPr>
          <w:highlight w:val="cyan"/>
        </w:rPr>
      </w:pPr>
    </w:p>
    <w:p w:rsidR="001C1495" w:rsidRDefault="00B25D22">
      <w:pPr>
        <w:pStyle w:val="Doc-text2"/>
        <w:pBdr>
          <w:top w:val="single" w:sz="4" w:space="1" w:color="auto"/>
          <w:left w:val="single" w:sz="4" w:space="4" w:color="auto"/>
          <w:bottom w:val="single" w:sz="4" w:space="1" w:color="auto"/>
          <w:right w:val="single" w:sz="4" w:space="4" w:color="auto"/>
        </w:pBdr>
        <w:jc w:val="center"/>
        <w:rPr>
          <w:rFonts w:eastAsia="SimSun"/>
          <w:b/>
          <w:bCs/>
          <w:color w:val="004C86" w:themeColor="text2" w:themeShade="BF"/>
          <w:szCs w:val="20"/>
          <w:lang w:val="en-US" w:eastAsia="zh-CN"/>
        </w:rPr>
      </w:pPr>
      <w:bookmarkStart w:id="11" w:name="_Hlk500748676"/>
      <w:bookmarkEnd w:id="9"/>
      <w:r>
        <w:rPr>
          <w:rFonts w:eastAsia="SimSun" w:hint="eastAsia"/>
          <w:b/>
          <w:bCs/>
          <w:color w:val="004C86" w:themeColor="text2" w:themeShade="BF"/>
          <w:szCs w:val="20"/>
          <w:lang w:val="en-US" w:eastAsia="zh-CN"/>
        </w:rPr>
        <w:t>CG-ConfigInfo message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lang w:val="en-US" w:eastAsia="zh-CN"/>
        </w:rPr>
        <w:t>--</w:t>
      </w:r>
      <w:r>
        <w:rPr>
          <w:rFonts w:eastAsia="SimSun" w:hint="eastAsia"/>
          <w:sz w:val="16"/>
          <w:szCs w:val="16"/>
          <w:lang w:val="en-US" w:eastAsia="zh-CN"/>
        </w:rPr>
        <w:t xml:space="preserve"> ASN1START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TAG-CG-CONFIG-INFO-START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CG-ConfigInfo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criticalExtensions</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CHOICE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xml:space="preserve"> </w:t>
      </w:r>
      <w:r>
        <w:rPr>
          <w:rFonts w:eastAsia="SimSun" w:hint="eastAsia"/>
          <w:sz w:val="16"/>
          <w:szCs w:val="16"/>
          <w:lang w:val="en-US" w:eastAsia="zh-CN"/>
        </w:rPr>
        <w:tab/>
        <w:t>c1</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CHOICE{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cg-ConfigInfo-r15</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CG-ConfigInfo-r15-IEs,</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sv-SE"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sv-SE" w:eastAsia="zh-CN"/>
        </w:rPr>
        <w:t>spare3 NULL, spare2 NULL, spare1 NULL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sv-SE" w:eastAsia="zh-CN"/>
        </w:rPr>
        <w:tab/>
      </w:r>
      <w:r>
        <w:rPr>
          <w:rFonts w:eastAsia="SimSun" w:hint="eastAsia"/>
          <w:sz w:val="16"/>
          <w:szCs w:val="16"/>
          <w:lang w:val="sv-SE" w:eastAsia="zh-CN"/>
        </w:rPr>
        <w:tab/>
      </w: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t>criticalExtensionsFuture</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CG-ConfigInfo-r15-IEs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eutra-CapabilityInfo</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OCTET STRING (CONTAINING UECapabilityInformation)</w:t>
      </w:r>
      <w:r>
        <w:rPr>
          <w:rFonts w:eastAsia="SimSun" w:hint="eastAsia"/>
          <w:sz w:val="16"/>
          <w:szCs w:val="16"/>
          <w:lang w:val="en-US" w:eastAsia="zh-CN"/>
        </w:rPr>
        <w:tab/>
        <w:t>OPTIONAL,  -- Cond SN-Addition</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candidateCellInfoListMN</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CandidateCellInfoList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candidateCellInfoListSN</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CandidateCellInfoList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measResultSSTD</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MeasResultSSTD</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scgFailureInfo</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failureType</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ENUMERATED { t313-Expiry, randomAccessProblem,</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rlc-MaxNumRetx, maxUL-TimingDiff,</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scg-ChangeFailure, scg-reconfigFailure,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srb3-IntegrityFailure},</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measResul</w:t>
      </w:r>
      <w:r>
        <w:rPr>
          <w:rFonts w:eastAsia="SimSun" w:hint="eastAsia"/>
          <w:sz w:val="16"/>
          <w:szCs w:val="16"/>
          <w:lang w:val="en-US" w:eastAsia="zh-CN"/>
        </w:rPr>
        <w:t>tSCG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OCTET STRING (CONTAINING MeasResultSCG-Failure)</w:t>
      </w:r>
      <w:r>
        <w:rPr>
          <w:rFonts w:eastAsia="SimSun" w:hint="eastAsia"/>
          <w:sz w:val="16"/>
          <w:szCs w:val="16"/>
          <w:lang w:val="en-US" w:eastAsia="zh-CN"/>
        </w:rPr>
        <w:tab/>
        <w: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configRestrictInfo</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ConfigRestrictInfoSCG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drx-InfoMCG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DRX-Info</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sourceConfigSCG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OCTET STRING (CONTAINING RRCReconfiguration</w:t>
      </w:r>
      <w:r>
        <w:rPr>
          <w:rFonts w:eastAsia="SimSun" w:hint="eastAsia"/>
          <w:sz w:val="16"/>
          <w:szCs w:val="16"/>
          <w:lang w:val="en-US" w:eastAsia="zh-CN"/>
        </w:rPr>
        <w:t>)</w:t>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xml:space="preserve">scg-RB-Config              </w:t>
      </w:r>
      <w:r>
        <w:rPr>
          <w:rFonts w:eastAsia="SimSun" w:hint="eastAsia"/>
          <w:sz w:val="16"/>
          <w:szCs w:val="16"/>
          <w:lang w:val="en-US" w:eastAsia="zh-CN"/>
        </w:rPr>
        <w:tab/>
        <w:t>OCTET STRING (CONTAINING RadioBearerConfig)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mcg-RB-Config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OCTET STRING (CONTAINING RadioBearerConfig)</w:t>
      </w:r>
      <w:r>
        <w:rPr>
          <w:rFonts w:eastAsia="SimSun" w:hint="eastAsia"/>
          <w:sz w:val="16"/>
          <w:szCs w:val="16"/>
          <w:lang w:val="en-US" w:eastAsia="zh-CN"/>
        </w:rPr>
        <w:tab/>
        <w:t xml:space="preserve">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nonCriticalExtension</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 xml:space="preserve">           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ConfigRestrictInfoSCG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allowedBandCombinationListMRDC</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BandCombinationIndexList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allowedBasebandCombinationListMRDC</w:t>
      </w:r>
      <w:r>
        <w:rPr>
          <w:rFonts w:eastAsia="SimSun" w:hint="eastAsia"/>
          <w:sz w:val="16"/>
          <w:szCs w:val="16"/>
          <w:lang w:val="en-US" w:eastAsia="zh-CN"/>
        </w:rPr>
        <w:tab/>
      </w:r>
      <w:r>
        <w:rPr>
          <w:rFonts w:eastAsia="SimSun" w:hint="eastAsia"/>
          <w:sz w:val="16"/>
          <w:szCs w:val="16"/>
          <w:lang w:val="en-US" w:eastAsia="zh-CN"/>
        </w:rPr>
        <w:tab/>
        <w:t>SEQUENCE OF INTEGER</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FFS Signalling details of BC and BPC restrictions to be observed by</w:t>
      </w:r>
      <w:r>
        <w:rPr>
          <w:rFonts w:eastAsia="SimSun" w:hint="eastAsia"/>
          <w:sz w:val="16"/>
          <w:szCs w:val="16"/>
          <w:lang w:val="en-US" w:eastAsia="zh-CN"/>
        </w:rPr>
        <w:t xml:space="preserve"> SgNB</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 FFS Signalling details regarding power coordination</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p-maxFR1</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P-Max</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servCellIndexRangeSCG</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t>lowBound</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ServCellIndex,</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ab/>
        <w:t>upBound</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ServCellIndex</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maxMeasFreqsSCG-NR</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INTEGER</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OPTIONAL,</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r>
      <w:r>
        <w:rPr>
          <w:rFonts w:eastAsia="SimSun" w:hint="eastAsia"/>
          <w:sz w:val="16"/>
          <w:szCs w:val="16"/>
          <w:lang w:val="en-US" w:eastAsia="zh-CN"/>
        </w:rPr>
        <w:t>...</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BandCombinationIndexList ::= SEQUENCE (SIZE (1..maxBandComb)) OF BandCombinationIndex</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DRX-Info ::=</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SEQUENCE {</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cycle</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INTEGER,</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ab/>
        <w:t>offset</w:t>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r>
      <w:r>
        <w:rPr>
          <w:rFonts w:eastAsia="SimSun" w:hint="eastAsia"/>
          <w:sz w:val="16"/>
          <w:szCs w:val="16"/>
          <w:lang w:val="en-US" w:eastAsia="zh-CN"/>
        </w:rPr>
        <w:tab/>
        <w:t>INTEGER</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w:t>
      </w:r>
    </w:p>
    <w:p w:rsidR="001C1495" w:rsidRDefault="001C1495">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TAG-CG-CONFIG-INFO-STOP</w:t>
      </w:r>
    </w:p>
    <w:p w:rsidR="001C1495" w:rsidRDefault="00B25D22">
      <w:pPr>
        <w:pStyle w:val="Doc-text2"/>
        <w:pBdr>
          <w:top w:val="single" w:sz="4" w:space="1" w:color="auto"/>
          <w:left w:val="single" w:sz="4" w:space="4" w:color="auto"/>
          <w:bottom w:val="single" w:sz="4" w:space="1" w:color="auto"/>
          <w:right w:val="single" w:sz="4" w:space="4" w:color="auto"/>
        </w:pBdr>
        <w:rPr>
          <w:rFonts w:eastAsia="SimSun"/>
          <w:sz w:val="16"/>
          <w:szCs w:val="16"/>
          <w:lang w:val="en-US" w:eastAsia="zh-CN"/>
        </w:rPr>
      </w:pPr>
      <w:r>
        <w:rPr>
          <w:rFonts w:eastAsia="SimSun" w:hint="eastAsia"/>
          <w:sz w:val="16"/>
          <w:szCs w:val="16"/>
          <w:lang w:val="en-US" w:eastAsia="zh-CN"/>
        </w:rPr>
        <w:t>-- ASN1STOP</w:t>
      </w:r>
      <w:bookmarkEnd w:id="10"/>
      <w:bookmarkEnd w:id="11"/>
    </w:p>
    <w:sectPr w:rsidR="001C149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25D22">
      <w:pPr>
        <w:spacing w:after="0" w:line="240" w:lineRule="auto"/>
      </w:pPr>
      <w:r>
        <w:separator/>
      </w:r>
    </w:p>
  </w:endnote>
  <w:endnote w:type="continuationSeparator" w:id="0">
    <w:p w:rsidR="00000000" w:rsidRDefault="00B25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495" w:rsidRDefault="00B25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1495" w:rsidRDefault="001C14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495" w:rsidRDefault="001C1495">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25D22">
      <w:pPr>
        <w:spacing w:after="0" w:line="240" w:lineRule="auto"/>
      </w:pPr>
      <w:r>
        <w:separator/>
      </w:r>
    </w:p>
  </w:footnote>
  <w:footnote w:type="continuationSeparator" w:id="0">
    <w:p w:rsidR="00000000" w:rsidRDefault="00B25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495" w:rsidRDefault="001C149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495"/>
    <w:rsid w:val="001C17C6"/>
    <w:rsid w:val="001C22DE"/>
    <w:rsid w:val="001C3C4C"/>
    <w:rsid w:val="001D2914"/>
    <w:rsid w:val="001D2FB0"/>
    <w:rsid w:val="001D3446"/>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46A5"/>
    <w:rsid w:val="00305358"/>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5A7"/>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5D22"/>
    <w:rsid w:val="00B26FC3"/>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01B569D4"/>
    <w:rsid w:val="03250D7A"/>
    <w:rsid w:val="03AD5EF8"/>
    <w:rsid w:val="03F63BF5"/>
    <w:rsid w:val="04D0611A"/>
    <w:rsid w:val="054763E6"/>
    <w:rsid w:val="05976653"/>
    <w:rsid w:val="059D3FAE"/>
    <w:rsid w:val="06C262FF"/>
    <w:rsid w:val="07291EF9"/>
    <w:rsid w:val="08B2029A"/>
    <w:rsid w:val="094A417D"/>
    <w:rsid w:val="0A5C0EEA"/>
    <w:rsid w:val="0D4273CE"/>
    <w:rsid w:val="0F2A0F5B"/>
    <w:rsid w:val="0F474BFD"/>
    <w:rsid w:val="0F9D6D6D"/>
    <w:rsid w:val="106E1E1A"/>
    <w:rsid w:val="107F5817"/>
    <w:rsid w:val="109C2BD5"/>
    <w:rsid w:val="121E362A"/>
    <w:rsid w:val="128527B4"/>
    <w:rsid w:val="135526F4"/>
    <w:rsid w:val="14163D17"/>
    <w:rsid w:val="158C2900"/>
    <w:rsid w:val="15A0355A"/>
    <w:rsid w:val="15CA7CFD"/>
    <w:rsid w:val="15FC6282"/>
    <w:rsid w:val="163A310B"/>
    <w:rsid w:val="16AB5261"/>
    <w:rsid w:val="17B23C43"/>
    <w:rsid w:val="18931322"/>
    <w:rsid w:val="18CD0BC2"/>
    <w:rsid w:val="1A0D7496"/>
    <w:rsid w:val="1AB937F1"/>
    <w:rsid w:val="1AE201CA"/>
    <w:rsid w:val="1B1633A9"/>
    <w:rsid w:val="1B3D3889"/>
    <w:rsid w:val="1C100B15"/>
    <w:rsid w:val="1C4D7D5B"/>
    <w:rsid w:val="1D7672BB"/>
    <w:rsid w:val="1DB4432E"/>
    <w:rsid w:val="1E784BFA"/>
    <w:rsid w:val="1F19406B"/>
    <w:rsid w:val="201722B8"/>
    <w:rsid w:val="203B2A1E"/>
    <w:rsid w:val="21175E27"/>
    <w:rsid w:val="23154534"/>
    <w:rsid w:val="231A3FDA"/>
    <w:rsid w:val="23AF7868"/>
    <w:rsid w:val="23D87A85"/>
    <w:rsid w:val="2436181B"/>
    <w:rsid w:val="275B5D27"/>
    <w:rsid w:val="28EA77B2"/>
    <w:rsid w:val="29C811C4"/>
    <w:rsid w:val="2A031E09"/>
    <w:rsid w:val="2AE9469E"/>
    <w:rsid w:val="2B3606B5"/>
    <w:rsid w:val="2B8C0D88"/>
    <w:rsid w:val="2C224752"/>
    <w:rsid w:val="2C83031C"/>
    <w:rsid w:val="2CF92204"/>
    <w:rsid w:val="302F108E"/>
    <w:rsid w:val="31B5737C"/>
    <w:rsid w:val="32F57C7D"/>
    <w:rsid w:val="35714F86"/>
    <w:rsid w:val="35AD620F"/>
    <w:rsid w:val="36B25CBF"/>
    <w:rsid w:val="37436584"/>
    <w:rsid w:val="374B400E"/>
    <w:rsid w:val="37530E4A"/>
    <w:rsid w:val="38F22D8D"/>
    <w:rsid w:val="3A575EBC"/>
    <w:rsid w:val="3AFC224B"/>
    <w:rsid w:val="3E982B7A"/>
    <w:rsid w:val="438121BC"/>
    <w:rsid w:val="44C70D28"/>
    <w:rsid w:val="44F353B9"/>
    <w:rsid w:val="456A4CE6"/>
    <w:rsid w:val="4682479A"/>
    <w:rsid w:val="472A1BC0"/>
    <w:rsid w:val="47B44191"/>
    <w:rsid w:val="48B944AC"/>
    <w:rsid w:val="4ACB6FBA"/>
    <w:rsid w:val="4B3037C7"/>
    <w:rsid w:val="4BB43B04"/>
    <w:rsid w:val="4D936565"/>
    <w:rsid w:val="4DFB26FD"/>
    <w:rsid w:val="4F16201E"/>
    <w:rsid w:val="50B5695B"/>
    <w:rsid w:val="50C35BA7"/>
    <w:rsid w:val="52BE2CA6"/>
    <w:rsid w:val="532512D2"/>
    <w:rsid w:val="53E16FC1"/>
    <w:rsid w:val="560F3A59"/>
    <w:rsid w:val="56141CC2"/>
    <w:rsid w:val="569E52DF"/>
    <w:rsid w:val="585A5898"/>
    <w:rsid w:val="5A4647CB"/>
    <w:rsid w:val="5AC15EA8"/>
    <w:rsid w:val="5E9F3FB8"/>
    <w:rsid w:val="616E7573"/>
    <w:rsid w:val="619C6A50"/>
    <w:rsid w:val="61CB5BFF"/>
    <w:rsid w:val="62163074"/>
    <w:rsid w:val="626532BA"/>
    <w:rsid w:val="628D38E7"/>
    <w:rsid w:val="65A574C8"/>
    <w:rsid w:val="69797C2C"/>
    <w:rsid w:val="699E7B32"/>
    <w:rsid w:val="69E50338"/>
    <w:rsid w:val="6A316473"/>
    <w:rsid w:val="6A5E672D"/>
    <w:rsid w:val="6B0174F4"/>
    <w:rsid w:val="6D3F4C95"/>
    <w:rsid w:val="6EB754B9"/>
    <w:rsid w:val="70EA62B5"/>
    <w:rsid w:val="72114309"/>
    <w:rsid w:val="72AE51FC"/>
    <w:rsid w:val="737237CF"/>
    <w:rsid w:val="7393194D"/>
    <w:rsid w:val="739968B9"/>
    <w:rsid w:val="73FB7CEB"/>
    <w:rsid w:val="740501F8"/>
    <w:rsid w:val="74485022"/>
    <w:rsid w:val="74EC6A00"/>
    <w:rsid w:val="7866573A"/>
    <w:rsid w:val="79567D10"/>
    <w:rsid w:val="7A901338"/>
    <w:rsid w:val="7BCB117F"/>
    <w:rsid w:val="7C7E39CE"/>
    <w:rsid w:val="7D1F4FF8"/>
    <w:rsid w:val="7DA233CB"/>
    <w:rsid w:val="7DE05D70"/>
    <w:rsid w:val="7EFD7E58"/>
    <w:rsid w:val="7FE62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88C5"/>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style>
  <w:style w:type="character" w:customStyle="1" w:styleId="Doc-titleChar">
    <w:name w:val="Doc-title Char"/>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ListParagraph10">
    <w:name w:val="List Paragraph1"/>
    <w:basedOn w:val="Normal"/>
    <w:uiPriority w:val="99"/>
    <w:qFormat/>
    <w:pPr>
      <w:ind w:left="720"/>
      <w:contextualSpacing/>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E2980-9893-4042-BD43-569EF842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1923</Words>
  <Characters>10967</Characters>
  <Application>Microsoft Office Word</Application>
  <DocSecurity>0</DocSecurity>
  <Lines>91</Lines>
  <Paragraphs>25</Paragraphs>
  <ScaleCrop>false</ScaleCrop>
  <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32</cp:revision>
  <cp:lastPrinted>2113-01-01T00:00:00Z</cp:lastPrinted>
  <dcterms:created xsi:type="dcterms:W3CDTF">2017-11-02T12:11:00Z</dcterms:created>
  <dcterms:modified xsi:type="dcterms:W3CDTF">2018-02-15T17:04:00Z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